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2F28E" w14:textId="45F1E7E2" w:rsidR="00841BCD" w:rsidRPr="003E239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3E239B">
        <w:rPr>
          <w:rFonts w:ascii="Arial" w:eastAsia="SimSun" w:hAnsi="Arial" w:cs="Times New Roman"/>
          <w:b/>
          <w:bCs/>
          <w:sz w:val="24"/>
          <w:szCs w:val="20"/>
          <w:lang w:val="en-GB"/>
        </w:rPr>
        <w:t>3GPP T</w:t>
      </w:r>
      <w:bookmarkStart w:id="2" w:name="_Ref452454252"/>
      <w:bookmarkEnd w:id="2"/>
      <w:r w:rsidRPr="003E239B">
        <w:rPr>
          <w:rFonts w:ascii="Arial" w:eastAsia="SimSun" w:hAnsi="Arial" w:cs="Times New Roman"/>
          <w:b/>
          <w:bCs/>
          <w:sz w:val="24"/>
          <w:szCs w:val="20"/>
          <w:lang w:val="en-GB"/>
        </w:rPr>
        <w:t xml:space="preserve">SG-RAN </w:t>
      </w:r>
      <w:r w:rsidR="001B2870" w:rsidRPr="003E239B">
        <w:rPr>
          <w:rFonts w:ascii="Arial" w:eastAsia="SimSun" w:hAnsi="Arial" w:cs="Times New Roman"/>
          <w:b/>
          <w:sz w:val="24"/>
          <w:szCs w:val="20"/>
          <w:lang w:val="en-GB"/>
        </w:rPr>
        <w:t>WG4 Meeting #</w:t>
      </w:r>
      <w:r w:rsidR="00A226EA" w:rsidRPr="003E239B">
        <w:rPr>
          <w:rFonts w:ascii="Arial" w:eastAsia="SimSun" w:hAnsi="Arial" w:cs="Times New Roman"/>
          <w:b/>
          <w:sz w:val="24"/>
          <w:szCs w:val="20"/>
          <w:lang w:val="en-GB"/>
        </w:rPr>
        <w:t>9</w:t>
      </w:r>
      <w:r w:rsidR="00973D6B" w:rsidRPr="003E239B">
        <w:rPr>
          <w:rFonts w:ascii="Arial" w:eastAsia="SimSun" w:hAnsi="Arial" w:cs="Times New Roman"/>
          <w:b/>
          <w:sz w:val="24"/>
          <w:szCs w:val="20"/>
          <w:lang w:val="en-GB"/>
        </w:rPr>
        <w:t>5</w:t>
      </w:r>
      <w:r w:rsidR="0089434A" w:rsidRPr="003E239B">
        <w:rPr>
          <w:rFonts w:ascii="Arial" w:eastAsia="SimSun" w:hAnsi="Arial" w:cs="Times New Roman"/>
          <w:b/>
          <w:sz w:val="24"/>
          <w:szCs w:val="20"/>
          <w:lang w:val="en-GB"/>
        </w:rPr>
        <w:t>e</w:t>
      </w:r>
      <w:r w:rsidRPr="003E239B">
        <w:rPr>
          <w:rFonts w:ascii="Arial" w:eastAsia="SimSun" w:hAnsi="Arial" w:cs="Times New Roman"/>
          <w:b/>
          <w:bCs/>
          <w:sz w:val="24"/>
          <w:szCs w:val="20"/>
          <w:lang w:val="en-GB"/>
        </w:rPr>
        <w:tab/>
      </w:r>
      <w:r w:rsidR="006B4883" w:rsidRPr="003E239B">
        <w:rPr>
          <w:rFonts w:ascii="Arial" w:eastAsia="SimSun" w:hAnsi="Arial" w:cs="Times New Roman"/>
          <w:b/>
          <w:bCs/>
          <w:sz w:val="24"/>
          <w:szCs w:val="20"/>
          <w:lang w:val="en-GB" w:eastAsia="ja-JP"/>
        </w:rPr>
        <w:t>R4-200</w:t>
      </w:r>
      <w:r w:rsidR="003E239B" w:rsidRPr="003E239B">
        <w:rPr>
          <w:rFonts w:ascii="Arial" w:eastAsia="SimSun" w:hAnsi="Arial" w:cs="Times New Roman"/>
          <w:b/>
          <w:bCs/>
          <w:sz w:val="24"/>
          <w:szCs w:val="20"/>
          <w:lang w:val="en-GB" w:eastAsia="ja-JP"/>
        </w:rPr>
        <w:t>7265</w:t>
      </w:r>
    </w:p>
    <w:bookmarkEnd w:id="0"/>
    <w:bookmarkEnd w:id="1"/>
    <w:p w14:paraId="41A0BE87" w14:textId="201D7595" w:rsidR="00841BCD" w:rsidRPr="003E239B" w:rsidRDefault="00973D6B" w:rsidP="00841BCD">
      <w:pPr>
        <w:widowControl w:val="0"/>
        <w:overflowPunct w:val="0"/>
        <w:autoSpaceDE w:val="0"/>
        <w:autoSpaceDN w:val="0"/>
        <w:adjustRightInd w:val="0"/>
        <w:spacing w:after="0" w:line="240" w:lineRule="auto"/>
        <w:textAlignment w:val="baseline"/>
        <w:rPr>
          <w:rFonts w:ascii="Arial" w:eastAsia="SimSun" w:hAnsi="Arial"/>
          <w:b/>
          <w:sz w:val="24"/>
          <w:szCs w:val="24"/>
          <w:lang w:eastAsia="zh-CN"/>
        </w:rPr>
      </w:pPr>
      <w:r w:rsidRPr="003E239B">
        <w:rPr>
          <w:rFonts w:ascii="Arial" w:eastAsia="SimSun" w:hAnsi="Arial"/>
          <w:b/>
          <w:sz w:val="24"/>
          <w:szCs w:val="24"/>
          <w:lang w:eastAsia="zh-CN"/>
        </w:rPr>
        <w:t>Electronic Meeting, 25 May – 5 June, 2020</w:t>
      </w:r>
    </w:p>
    <w:p w14:paraId="25349665" w14:textId="77777777" w:rsidR="00973D6B" w:rsidRPr="003E239B" w:rsidRDefault="00973D6B"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EBA1B85" w14:textId="77777777" w:rsidR="00841BCD" w:rsidRPr="003E239B" w:rsidRDefault="00841BCD" w:rsidP="00841BCD">
      <w:pPr>
        <w:tabs>
          <w:tab w:val="left" w:pos="1985"/>
        </w:tabs>
        <w:ind w:left="1985" w:hanging="1985"/>
        <w:rPr>
          <w:rFonts w:ascii="Arial" w:eastAsia="Calibri" w:hAnsi="Arial" w:cs="Arial"/>
          <w:b/>
          <w:bCs/>
          <w:sz w:val="24"/>
          <w:lang w:val="en-GB"/>
        </w:rPr>
      </w:pPr>
      <w:r w:rsidRPr="003E239B">
        <w:rPr>
          <w:rFonts w:ascii="Arial" w:eastAsia="Calibri" w:hAnsi="Arial" w:cs="Arial"/>
          <w:b/>
          <w:bCs/>
          <w:sz w:val="24"/>
          <w:lang w:val="en-GB"/>
        </w:rPr>
        <w:t>Source:</w:t>
      </w:r>
      <w:r w:rsidRPr="003E239B">
        <w:rPr>
          <w:rFonts w:ascii="Arial" w:eastAsia="Calibri" w:hAnsi="Arial" w:cs="Arial"/>
          <w:b/>
          <w:bCs/>
          <w:sz w:val="24"/>
          <w:lang w:val="en-GB"/>
        </w:rPr>
        <w:tab/>
        <w:t xml:space="preserve">Nokia, </w:t>
      </w:r>
      <w:r w:rsidR="0043750A" w:rsidRPr="003E239B">
        <w:rPr>
          <w:rFonts w:ascii="Arial" w:eastAsia="Calibri" w:hAnsi="Arial" w:cs="Arial"/>
          <w:b/>
          <w:bCs/>
          <w:sz w:val="24"/>
          <w:lang w:val="en-GB"/>
        </w:rPr>
        <w:t>Nokia</w:t>
      </w:r>
      <w:r w:rsidRPr="003E239B">
        <w:rPr>
          <w:rFonts w:ascii="Arial" w:eastAsia="Calibri" w:hAnsi="Arial" w:cs="Arial"/>
          <w:b/>
          <w:bCs/>
          <w:sz w:val="24"/>
          <w:lang w:val="en-GB"/>
        </w:rPr>
        <w:t xml:space="preserve"> Shanghai Bell</w:t>
      </w:r>
      <w:r w:rsidRPr="003E239B" w:rsidDel="00636277">
        <w:rPr>
          <w:rFonts w:ascii="Arial" w:eastAsia="Calibri" w:hAnsi="Arial" w:cs="Arial"/>
          <w:b/>
          <w:bCs/>
          <w:sz w:val="24"/>
          <w:lang w:val="en-GB"/>
        </w:rPr>
        <w:t xml:space="preserve"> </w:t>
      </w:r>
    </w:p>
    <w:p w14:paraId="54BE90A3" w14:textId="10190F3F" w:rsidR="00841BCD" w:rsidRPr="003E239B" w:rsidRDefault="00841BCD" w:rsidP="00841BCD">
      <w:pPr>
        <w:ind w:left="1985" w:hanging="1985"/>
        <w:rPr>
          <w:rFonts w:ascii="Arial" w:eastAsia="Calibri" w:hAnsi="Arial" w:cs="Arial"/>
          <w:b/>
          <w:bCs/>
          <w:sz w:val="24"/>
        </w:rPr>
      </w:pPr>
      <w:r w:rsidRPr="003E239B">
        <w:rPr>
          <w:rFonts w:ascii="Arial" w:eastAsia="Calibri" w:hAnsi="Arial" w:cs="Arial"/>
          <w:b/>
          <w:bCs/>
          <w:sz w:val="24"/>
          <w:lang w:val="en-GB"/>
        </w:rPr>
        <w:t>Title:</w:t>
      </w:r>
      <w:r w:rsidRPr="003E239B">
        <w:rPr>
          <w:rFonts w:ascii="Arial" w:eastAsia="Calibri" w:hAnsi="Arial" w:cs="Arial"/>
          <w:b/>
          <w:bCs/>
          <w:sz w:val="24"/>
          <w:lang w:val="en-GB"/>
        </w:rPr>
        <w:tab/>
      </w:r>
      <w:r w:rsidR="00070172" w:rsidRPr="003E239B">
        <w:rPr>
          <w:rFonts w:ascii="Arial" w:eastAsia="Calibri" w:hAnsi="Arial" w:cs="Arial"/>
          <w:b/>
          <w:bCs/>
          <w:sz w:val="24"/>
          <w:lang w:val="en-GB"/>
        </w:rPr>
        <w:t xml:space="preserve">RSSI </w:t>
      </w:r>
      <w:r w:rsidR="00314DC1" w:rsidRPr="003E239B">
        <w:rPr>
          <w:rFonts w:ascii="Arial" w:eastAsia="Calibri" w:hAnsi="Arial" w:cs="Arial"/>
          <w:b/>
          <w:bCs/>
          <w:sz w:val="24"/>
          <w:lang w:val="en-GB"/>
        </w:rPr>
        <w:t xml:space="preserve">and CO </w:t>
      </w:r>
      <w:r w:rsidR="00070172" w:rsidRPr="003E239B">
        <w:rPr>
          <w:rFonts w:ascii="Arial" w:eastAsia="Calibri" w:hAnsi="Arial" w:cs="Arial"/>
          <w:b/>
          <w:bCs/>
          <w:sz w:val="24"/>
          <w:lang w:val="en-GB"/>
        </w:rPr>
        <w:t>Measurements in NR-U</w:t>
      </w:r>
      <w:r w:rsidRPr="003E239B" w:rsidDel="000A742C">
        <w:rPr>
          <w:rFonts w:ascii="Arial" w:eastAsia="Calibri" w:hAnsi="Arial" w:cs="Arial"/>
          <w:b/>
          <w:bCs/>
          <w:sz w:val="24"/>
          <w:lang w:val="en-GB"/>
        </w:rPr>
        <w:t xml:space="preserve"> </w:t>
      </w:r>
    </w:p>
    <w:p w14:paraId="2DBF9675" w14:textId="25AB3AF6" w:rsidR="00841BCD" w:rsidRPr="003E239B" w:rsidRDefault="00841BCD" w:rsidP="00887D18">
      <w:pPr>
        <w:tabs>
          <w:tab w:val="left" w:pos="1985"/>
        </w:tabs>
        <w:spacing w:after="120" w:line="240" w:lineRule="auto"/>
        <w:rPr>
          <w:rFonts w:ascii="Arial" w:eastAsia="MS Mincho" w:hAnsi="Arial" w:cs="Arial"/>
          <w:b/>
          <w:bCs/>
          <w:sz w:val="24"/>
          <w:szCs w:val="24"/>
          <w:lang w:val="en-GB"/>
        </w:rPr>
      </w:pPr>
      <w:r w:rsidRPr="003E239B">
        <w:rPr>
          <w:rFonts w:ascii="Arial" w:eastAsia="MS Mincho" w:hAnsi="Arial" w:cs="Arial"/>
          <w:b/>
          <w:bCs/>
          <w:sz w:val="24"/>
          <w:szCs w:val="24"/>
          <w:lang w:val="en-GB"/>
        </w:rPr>
        <w:t>Agenda item:</w:t>
      </w:r>
      <w:r w:rsidR="67B40BB9" w:rsidRPr="003E239B">
        <w:rPr>
          <w:rFonts w:ascii="Arial" w:eastAsia="MS Mincho" w:hAnsi="Arial" w:cs="Arial"/>
          <w:b/>
          <w:bCs/>
          <w:sz w:val="24"/>
          <w:szCs w:val="24"/>
          <w:lang w:val="en-GB"/>
        </w:rPr>
        <w:t xml:space="preserve"> </w:t>
      </w:r>
      <w:r w:rsidRPr="003E239B">
        <w:rPr>
          <w:rFonts w:ascii="Arial" w:eastAsia="MS Mincho" w:hAnsi="Arial" w:cs="Arial"/>
          <w:b/>
          <w:bCs/>
          <w:sz w:val="24"/>
          <w:szCs w:val="20"/>
          <w:lang w:val="en-GB"/>
        </w:rPr>
        <w:tab/>
      </w:r>
      <w:r w:rsidR="00A812BD" w:rsidRPr="003E239B">
        <w:rPr>
          <w:rFonts w:ascii="Arial" w:eastAsia="MS Mincho" w:hAnsi="Arial" w:cs="Arial"/>
          <w:b/>
          <w:bCs/>
          <w:sz w:val="24"/>
          <w:szCs w:val="24"/>
          <w:lang w:val="en-GB"/>
        </w:rPr>
        <w:t>6.1.</w:t>
      </w:r>
      <w:r w:rsidR="00235DAF" w:rsidRPr="003E239B">
        <w:rPr>
          <w:rFonts w:ascii="Arial" w:eastAsia="MS Mincho" w:hAnsi="Arial" w:cs="Arial"/>
          <w:b/>
          <w:bCs/>
          <w:sz w:val="24"/>
          <w:szCs w:val="24"/>
          <w:lang w:val="en-GB"/>
        </w:rPr>
        <w:t>5</w:t>
      </w:r>
      <w:r w:rsidR="00A812BD" w:rsidRPr="003E239B">
        <w:rPr>
          <w:rFonts w:ascii="Arial" w:eastAsia="MS Mincho" w:hAnsi="Arial" w:cs="Arial"/>
          <w:b/>
          <w:bCs/>
          <w:sz w:val="24"/>
          <w:szCs w:val="24"/>
          <w:lang w:val="en-GB"/>
        </w:rPr>
        <w:t>.11</w:t>
      </w:r>
      <w:r w:rsidR="00787DC1" w:rsidRPr="003E239B">
        <w:rPr>
          <w:rFonts w:ascii="Arial" w:eastAsia="MS Mincho" w:hAnsi="Arial" w:cs="Arial"/>
          <w:b/>
          <w:bCs/>
          <w:sz w:val="24"/>
          <w:szCs w:val="24"/>
          <w:lang w:val="en-GB"/>
        </w:rPr>
        <w:t xml:space="preserve"> </w:t>
      </w:r>
    </w:p>
    <w:p w14:paraId="29FBC6CB" w14:textId="1E712BBB" w:rsidR="00841BCD" w:rsidRPr="00887D18" w:rsidRDefault="00841BCD">
      <w:pPr>
        <w:tabs>
          <w:tab w:val="left" w:pos="1985"/>
        </w:tabs>
        <w:rPr>
          <w:rFonts w:ascii="Arial" w:eastAsia="Calibri" w:hAnsi="Arial" w:cs="Arial"/>
          <w:b/>
          <w:bCs/>
          <w:sz w:val="24"/>
          <w:szCs w:val="24"/>
          <w:lang w:val="en-GB"/>
        </w:rPr>
      </w:pPr>
      <w:r w:rsidRPr="00887D18">
        <w:rPr>
          <w:rFonts w:ascii="Arial" w:eastAsia="Calibri" w:hAnsi="Arial" w:cs="Arial"/>
          <w:b/>
          <w:bCs/>
          <w:sz w:val="24"/>
          <w:szCs w:val="24"/>
          <w:lang w:val="en-GB"/>
        </w:rPr>
        <w:t>Document for:</w:t>
      </w:r>
      <w:r w:rsidR="67B40BB9" w:rsidRPr="00887D18">
        <w:rPr>
          <w:rFonts w:ascii="Arial" w:eastAsia="Calibri" w:hAnsi="Arial" w:cs="Arial"/>
          <w:b/>
          <w:bCs/>
          <w:sz w:val="24"/>
          <w:szCs w:val="24"/>
          <w:lang w:val="en-GB"/>
        </w:rPr>
        <w:t xml:space="preserve"> </w:t>
      </w:r>
      <w:r w:rsidRPr="00887D18">
        <w:rPr>
          <w:rFonts w:ascii="Arial" w:eastAsia="Calibri" w:hAnsi="Arial" w:cs="Arial"/>
          <w:b/>
          <w:bCs/>
          <w:sz w:val="24"/>
          <w:lang w:val="en-GB"/>
        </w:rPr>
        <w:tab/>
      </w:r>
      <w:r w:rsidRPr="00887D18">
        <w:rPr>
          <w:rFonts w:ascii="Arial" w:eastAsia="Calibri" w:hAnsi="Arial" w:cs="Arial"/>
          <w:b/>
          <w:bCs/>
          <w:sz w:val="24"/>
          <w:szCs w:val="24"/>
          <w:lang w:val="en-GB"/>
        </w:rPr>
        <w:t>Discussion</w:t>
      </w:r>
      <w:r w:rsidR="003C002D" w:rsidRPr="00887D18">
        <w:rPr>
          <w:rFonts w:ascii="Arial" w:eastAsia="Calibri" w:hAnsi="Arial" w:cs="Arial"/>
          <w:b/>
          <w:bCs/>
          <w:sz w:val="24"/>
          <w:szCs w:val="24"/>
          <w:lang w:val="en-GB"/>
        </w:rPr>
        <w:t xml:space="preserve"> and decision</w:t>
      </w:r>
    </w:p>
    <w:p w14:paraId="3B062DBE" w14:textId="2E167FDC"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32B76032" w14:textId="479D8D58" w:rsidR="00A812BD" w:rsidRDefault="00A812BD" w:rsidP="00841BCD">
      <w:pPr>
        <w:ind w:right="-22"/>
        <w:rPr>
          <w:rFonts w:eastAsia="Calibri" w:cs="Times New Roman"/>
          <w:szCs w:val="20"/>
          <w:lang w:val="en-GB"/>
        </w:rPr>
      </w:pPr>
      <w:r w:rsidRPr="00A812BD">
        <w:rPr>
          <w:rFonts w:eastAsia="Calibri" w:cs="Times New Roman"/>
          <w:noProof/>
          <w:szCs w:val="20"/>
          <w:lang w:val="en-GB"/>
        </w:rPr>
        <mc:AlternateContent>
          <mc:Choice Requires="wps">
            <w:drawing>
              <wp:anchor distT="45720" distB="45720" distL="114300" distR="114300" simplePos="0" relativeHeight="251659264" behindDoc="0" locked="0" layoutInCell="1" allowOverlap="1" wp14:anchorId="6D52280D" wp14:editId="10FACF64">
                <wp:simplePos x="0" y="0"/>
                <wp:positionH relativeFrom="margin">
                  <wp:align>left</wp:align>
                </wp:positionH>
                <wp:positionV relativeFrom="paragraph">
                  <wp:posOffset>518795</wp:posOffset>
                </wp:positionV>
                <wp:extent cx="6076950" cy="50101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5010150"/>
                        </a:xfrm>
                        <a:prstGeom prst="rect">
                          <a:avLst/>
                        </a:prstGeom>
                        <a:solidFill>
                          <a:srgbClr val="FFFFFF"/>
                        </a:solidFill>
                        <a:ln w="9525">
                          <a:solidFill>
                            <a:srgbClr val="000000"/>
                          </a:solidFill>
                          <a:miter lim="800000"/>
                          <a:headEnd/>
                          <a:tailEnd/>
                        </a:ln>
                      </wps:spPr>
                      <wps:txbx>
                        <w:txbxContent>
                          <w:p w14:paraId="19399E83" w14:textId="1519C7DC" w:rsidR="00680BED" w:rsidRDefault="00680BED" w:rsidP="00A812BD">
                            <w:pPr>
                              <w:tabs>
                                <w:tab w:val="num" w:pos="720"/>
                              </w:tabs>
                              <w:ind w:left="720" w:hanging="360"/>
                              <w:rPr>
                                <w:highlight w:val="green"/>
                              </w:rPr>
                            </w:pPr>
                            <w:r>
                              <w:rPr>
                                <w:highlight w:val="green"/>
                              </w:rPr>
                              <w:t>Agreements in RAN4 94e-bis:</w:t>
                            </w:r>
                          </w:p>
                          <w:p w14:paraId="421999D3" w14:textId="61212084" w:rsidR="00AB57C1" w:rsidRPr="00AB57C1" w:rsidRDefault="00AB57C1" w:rsidP="00AB57C1">
                            <w:pPr>
                              <w:numPr>
                                <w:ilvl w:val="0"/>
                                <w:numId w:val="36"/>
                              </w:numPr>
                            </w:pPr>
                            <w:r w:rsidRPr="00AB57C1">
                              <w:t>UE shall not normalize RSSI measurements for reporting purpose</w:t>
                            </w:r>
                          </w:p>
                          <w:p w14:paraId="3075DA62" w14:textId="015557E5" w:rsidR="00AB57C1" w:rsidRPr="00AB57C1" w:rsidRDefault="00AB57C1" w:rsidP="00AB57C1">
                            <w:pPr>
                              <w:numPr>
                                <w:ilvl w:val="0"/>
                                <w:numId w:val="36"/>
                              </w:numPr>
                            </w:pPr>
                            <w:r w:rsidRPr="00AB57C1">
                              <w:t xml:space="preserve">RSSI measurement report mapping in NR-U is defined as: </w:t>
                            </w:r>
                          </w:p>
                          <w:p w14:paraId="7DB3BCCF" w14:textId="141EE35E" w:rsidR="00680BED" w:rsidRDefault="00AB57C1" w:rsidP="00A812BD">
                            <w:pPr>
                              <w:tabs>
                                <w:tab w:val="num" w:pos="720"/>
                              </w:tabs>
                              <w:ind w:left="720" w:hanging="360"/>
                            </w:pPr>
                            <w:r w:rsidRPr="00AB57C1">
                              <w:rPr>
                                <w:noProof/>
                              </w:rPr>
                              <w:drawing>
                                <wp:inline distT="0" distB="0" distL="0" distR="0" wp14:anchorId="63B5A682" wp14:editId="307E2CB7">
                                  <wp:extent cx="3282950" cy="981873"/>
                                  <wp:effectExtent l="0" t="0" r="0" b="8890"/>
                                  <wp:docPr id="7" name="Picture 6">
                                    <a:extLst xmlns:a="http://schemas.openxmlformats.org/drawingml/2006/main">
                                      <a:ext uri="{FF2B5EF4-FFF2-40B4-BE49-F238E27FC236}">
                                        <a16:creationId xmlns:a16="http://schemas.microsoft.com/office/drawing/2014/main" id="{6A0FA60F-C716-4D42-BBD0-74DF5947C8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A0FA60F-C716-4D42-BBD0-74DF5947C829}"/>
                                              </a:ext>
                                            </a:extLst>
                                          </pic:cNvPr>
                                          <pic:cNvPicPr>
                                            <a:picLocks noChangeAspect="1"/>
                                          </pic:cNvPicPr>
                                        </pic:nvPicPr>
                                        <pic:blipFill>
                                          <a:blip r:embed="rId13"/>
                                          <a:stretch>
                                            <a:fillRect/>
                                          </a:stretch>
                                        </pic:blipFill>
                                        <pic:spPr>
                                          <a:xfrm>
                                            <a:off x="0" y="0"/>
                                            <a:ext cx="3335830" cy="997689"/>
                                          </a:xfrm>
                                          <a:prstGeom prst="rect">
                                            <a:avLst/>
                                          </a:prstGeom>
                                        </pic:spPr>
                                      </pic:pic>
                                    </a:graphicData>
                                  </a:graphic>
                                </wp:inline>
                              </w:drawing>
                            </w:r>
                          </w:p>
                          <w:p w14:paraId="3347C631" w14:textId="77777777" w:rsidR="00DD2560" w:rsidRPr="00DD2560" w:rsidRDefault="00DD2560" w:rsidP="00DD2560">
                            <w:pPr>
                              <w:numPr>
                                <w:ilvl w:val="0"/>
                                <w:numId w:val="38"/>
                              </w:numPr>
                              <w:tabs>
                                <w:tab w:val="num" w:pos="1440"/>
                              </w:tabs>
                              <w:rPr>
                                <w:lang w:val="da-DK"/>
                              </w:rPr>
                            </w:pPr>
                            <w:r w:rsidRPr="00DD2560">
                              <w:t>No new measurement gap pattern to be defined for RSSI Measurements in NR-U. No requirement for RMTC with duration larger than 5ms</w:t>
                            </w:r>
                          </w:p>
                          <w:p w14:paraId="638B1419" w14:textId="77777777" w:rsidR="00DD2560" w:rsidRPr="00DD2560" w:rsidRDefault="00DD2560" w:rsidP="00DD2560">
                            <w:pPr>
                              <w:numPr>
                                <w:ilvl w:val="0"/>
                                <w:numId w:val="38"/>
                              </w:numPr>
                              <w:tabs>
                                <w:tab w:val="num" w:pos="1440"/>
                              </w:tabs>
                            </w:pPr>
                            <w:r w:rsidRPr="00DD2560">
                              <w:t>RAN4 to define interruption requirements on SCells that are deactivated when RMTC or measurement cycles are long. LTE LAA requirements in clauses 7.8.2.11 and 7.8.2.12 of TS 36.133 can be used as a starting point.</w:t>
                            </w:r>
                          </w:p>
                          <w:p w14:paraId="000549FF" w14:textId="77777777" w:rsidR="00DD2560" w:rsidRPr="00AB57C1" w:rsidRDefault="00DD2560" w:rsidP="00A812BD">
                            <w:pPr>
                              <w:tabs>
                                <w:tab w:val="num" w:pos="720"/>
                              </w:tabs>
                              <w:ind w:left="720" w:hanging="360"/>
                            </w:pPr>
                          </w:p>
                          <w:p w14:paraId="4B8A92BA" w14:textId="5282C45B" w:rsidR="00A812BD" w:rsidRDefault="00A812BD" w:rsidP="00A812BD">
                            <w:pPr>
                              <w:tabs>
                                <w:tab w:val="num" w:pos="720"/>
                              </w:tabs>
                              <w:ind w:left="720" w:hanging="360"/>
                            </w:pPr>
                            <w:r w:rsidRPr="00A812BD">
                              <w:rPr>
                                <w:highlight w:val="green"/>
                              </w:rPr>
                              <w:t>Agreements in RAN4 94e:</w:t>
                            </w:r>
                          </w:p>
                          <w:p w14:paraId="27ACCD2D" w14:textId="535DF02B" w:rsidR="00A812BD" w:rsidRPr="00A812BD" w:rsidRDefault="00A812BD" w:rsidP="00A812BD">
                            <w:pPr>
                              <w:numPr>
                                <w:ilvl w:val="0"/>
                                <w:numId w:val="25"/>
                              </w:numPr>
                            </w:pPr>
                            <w:r w:rsidRPr="00A812BD">
                              <w:t>No measurement report mapping is defined for Channel Occupancy measurements in NR-U.</w:t>
                            </w:r>
                          </w:p>
                          <w:p w14:paraId="2B480846" w14:textId="77777777" w:rsidR="00A812BD" w:rsidRPr="00A812BD" w:rsidRDefault="00A812BD" w:rsidP="00A812BD">
                            <w:pPr>
                              <w:numPr>
                                <w:ilvl w:val="0"/>
                                <w:numId w:val="25"/>
                              </w:numPr>
                            </w:pPr>
                            <w:r w:rsidRPr="00A812BD">
                              <w:t xml:space="preserve">Measurement reporting requirements are to be specified for periodic RSSI and CO. </w:t>
                            </w:r>
                          </w:p>
                          <w:p w14:paraId="05721F81" w14:textId="77777777" w:rsidR="00A812BD" w:rsidRPr="00A812BD" w:rsidRDefault="00A812BD" w:rsidP="00A812BD">
                            <w:pPr>
                              <w:numPr>
                                <w:ilvl w:val="1"/>
                                <w:numId w:val="25"/>
                              </w:numPr>
                            </w:pPr>
                            <w:r w:rsidRPr="00A812BD">
                              <w:t>Note: this agreement can be reviewed in case further agreements are made in RAN2.</w:t>
                            </w:r>
                          </w:p>
                          <w:p w14:paraId="1EB20691" w14:textId="77777777" w:rsidR="00A812BD" w:rsidRPr="00A812BD" w:rsidRDefault="00A812BD" w:rsidP="00A812BD">
                            <w:pPr>
                              <w:numPr>
                                <w:ilvl w:val="0"/>
                                <w:numId w:val="25"/>
                              </w:numPr>
                            </w:pPr>
                            <w:r w:rsidRPr="00A812BD">
                              <w:rPr>
                                <w:lang w:val="en-GB"/>
                              </w:rPr>
                              <w:t>RAN4 to further discuss scheduling restrictions during RSSI/CO measurements</w:t>
                            </w:r>
                          </w:p>
                          <w:p w14:paraId="2EB29EA0" w14:textId="77777777" w:rsidR="00A812BD" w:rsidRPr="00A812BD" w:rsidRDefault="00A812BD" w:rsidP="00A812BD">
                            <w:pPr>
                              <w:numPr>
                                <w:ilvl w:val="0"/>
                                <w:numId w:val="25"/>
                              </w:numPr>
                            </w:pPr>
                            <w:r w:rsidRPr="00A812BD">
                              <w:rPr>
                                <w:lang w:val="en-GB"/>
                              </w:rPr>
                              <w:t>RAN4 to discuss interruption requirements during RSSI/CO measurements.</w:t>
                            </w:r>
                          </w:p>
                          <w:p w14:paraId="157C3193" w14:textId="14556C4A" w:rsidR="00A812BD" w:rsidRPr="006C2CD0" w:rsidRDefault="00A812BD" w:rsidP="00402D03">
                            <w:pPr>
                              <w:numPr>
                                <w:ilvl w:val="0"/>
                                <w:numId w:val="25"/>
                              </w:numPr>
                            </w:pPr>
                            <w:r w:rsidRPr="00A812BD">
                              <w:rPr>
                                <w:lang w:val="en-GB"/>
                              </w:rPr>
                              <w:t>No wideband RSSI and channel occupancy reporting criteria are seen to be needed in Rel-16.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52280D" id="_x0000_t202" coordsize="21600,21600" o:spt="202" path="m,l,21600r21600,l21600,xe">
                <v:stroke joinstyle="miter"/>
                <v:path gradientshapeok="t" o:connecttype="rect"/>
              </v:shapetype>
              <v:shape id="Text Box 2" o:spid="_x0000_s1026" type="#_x0000_t202" style="position:absolute;margin-left:0;margin-top:40.85pt;width:478.5pt;height:394.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">
                <v:textbox>
                  <w:txbxContent>
                    <w:p w14:paraId="19399E83" w14:textId="1519C7DC" w:rsidR="00680BED" w:rsidRDefault="00680BED" w:rsidP="00A812BD">
                      <w:pPr>
                        <w:tabs>
                          <w:tab w:val="num" w:pos="720"/>
                        </w:tabs>
                        <w:ind w:left="720" w:hanging="360"/>
                        <w:rPr>
                          <w:highlight w:val="green"/>
                        </w:rPr>
                      </w:pPr>
                      <w:r>
                        <w:rPr>
                          <w:highlight w:val="green"/>
                        </w:rPr>
                        <w:t>Agreements in RAN4 94e-bis:</w:t>
                      </w:r>
                    </w:p>
                    <w:p w14:paraId="421999D3" w14:textId="61212084" w:rsidR="00AB57C1" w:rsidRPr="00AB57C1" w:rsidRDefault="00AB57C1" w:rsidP="00AB57C1">
                      <w:pPr>
                        <w:numPr>
                          <w:ilvl w:val="0"/>
                          <w:numId w:val="36"/>
                        </w:numPr>
                      </w:pPr>
                      <w:r w:rsidRPr="00AB57C1">
                        <w:t>UE shall not normalize RSSI measurements for reporting purpose</w:t>
                      </w:r>
                    </w:p>
                    <w:p w14:paraId="3075DA62" w14:textId="015557E5" w:rsidR="00AB57C1" w:rsidRPr="00AB57C1" w:rsidRDefault="00AB57C1" w:rsidP="00AB57C1">
                      <w:pPr>
                        <w:numPr>
                          <w:ilvl w:val="0"/>
                          <w:numId w:val="36"/>
                        </w:numPr>
                      </w:pPr>
                      <w:r w:rsidRPr="00AB57C1">
                        <w:t xml:space="preserve">RSSI measurement report mapping in NR-U is defined as: </w:t>
                      </w:r>
                    </w:p>
                    <w:p w14:paraId="7DB3BCCF" w14:textId="141EE35E" w:rsidR="00680BED" w:rsidRDefault="00AB57C1" w:rsidP="00A812BD">
                      <w:pPr>
                        <w:tabs>
                          <w:tab w:val="num" w:pos="720"/>
                        </w:tabs>
                        <w:ind w:left="720" w:hanging="360"/>
                      </w:pPr>
                      <w:r w:rsidRPr="00AB57C1">
                        <w:rPr>
                          <w:noProof/>
                        </w:rPr>
                        <w:drawing>
                          <wp:inline distT="0" distB="0" distL="0" distR="0" wp14:anchorId="63B5A682" wp14:editId="307E2CB7">
                            <wp:extent cx="3282950" cy="981873"/>
                            <wp:effectExtent l="0" t="0" r="0" b="8890"/>
                            <wp:docPr id="7" name="Picture 6">
                              <a:extLst xmlns:a="http://schemas.openxmlformats.org/drawingml/2006/main">
                                <a:ext uri="{FF2B5EF4-FFF2-40B4-BE49-F238E27FC236}">
                                  <a16:creationId xmlns:a16="http://schemas.microsoft.com/office/drawing/2014/main" id="{6A0FA60F-C716-4D42-BBD0-74DF5947C8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A0FA60F-C716-4D42-BBD0-74DF5947C829}"/>
                                        </a:ext>
                                      </a:extLst>
                                    </pic:cNvPr>
                                    <pic:cNvPicPr>
                                      <a:picLocks noChangeAspect="1"/>
                                    </pic:cNvPicPr>
                                  </pic:nvPicPr>
                                  <pic:blipFill>
                                    <a:blip r:embed="rId14"/>
                                    <a:stretch>
                                      <a:fillRect/>
                                    </a:stretch>
                                  </pic:blipFill>
                                  <pic:spPr>
                                    <a:xfrm>
                                      <a:off x="0" y="0"/>
                                      <a:ext cx="3335830" cy="997689"/>
                                    </a:xfrm>
                                    <a:prstGeom prst="rect">
                                      <a:avLst/>
                                    </a:prstGeom>
                                  </pic:spPr>
                                </pic:pic>
                              </a:graphicData>
                            </a:graphic>
                          </wp:inline>
                        </w:drawing>
                      </w:r>
                    </w:p>
                    <w:p w14:paraId="3347C631" w14:textId="77777777" w:rsidR="00DD2560" w:rsidRPr="00DD2560" w:rsidRDefault="00DD2560" w:rsidP="00DD2560">
                      <w:pPr>
                        <w:numPr>
                          <w:ilvl w:val="0"/>
                          <w:numId w:val="38"/>
                        </w:numPr>
                        <w:tabs>
                          <w:tab w:val="num" w:pos="1440"/>
                        </w:tabs>
                        <w:rPr>
                          <w:lang w:val="da-DK"/>
                        </w:rPr>
                      </w:pPr>
                      <w:r w:rsidRPr="00DD2560">
                        <w:t>No new measurement gap pattern to be defined for RSSI Measurements in NR-U. No requirement for RMTC with duration larger than 5ms</w:t>
                      </w:r>
                    </w:p>
                    <w:p w14:paraId="638B1419" w14:textId="77777777" w:rsidR="00DD2560" w:rsidRPr="00DD2560" w:rsidRDefault="00DD2560" w:rsidP="00DD2560">
                      <w:pPr>
                        <w:numPr>
                          <w:ilvl w:val="0"/>
                          <w:numId w:val="38"/>
                        </w:numPr>
                        <w:tabs>
                          <w:tab w:val="num" w:pos="1440"/>
                        </w:tabs>
                      </w:pPr>
                      <w:r w:rsidRPr="00DD2560">
                        <w:t>RAN4 to define interruption requirements on SCells that are deactivated when RMTC or measurement cycles are long. LTE LAA requirements in clauses 7.8.2.11 and 7.8.2.12 of TS 36.133 can be used as a starting point.</w:t>
                      </w:r>
                    </w:p>
                    <w:p w14:paraId="000549FF" w14:textId="77777777" w:rsidR="00DD2560" w:rsidRPr="00AB57C1" w:rsidRDefault="00DD2560" w:rsidP="00A812BD">
                      <w:pPr>
                        <w:tabs>
                          <w:tab w:val="num" w:pos="720"/>
                        </w:tabs>
                        <w:ind w:left="720" w:hanging="360"/>
                      </w:pPr>
                    </w:p>
                    <w:p w14:paraId="4B8A92BA" w14:textId="5282C45B" w:rsidR="00A812BD" w:rsidRDefault="00A812BD" w:rsidP="00A812BD">
                      <w:pPr>
                        <w:tabs>
                          <w:tab w:val="num" w:pos="720"/>
                        </w:tabs>
                        <w:ind w:left="720" w:hanging="360"/>
                      </w:pPr>
                      <w:r w:rsidRPr="00A812BD">
                        <w:rPr>
                          <w:highlight w:val="green"/>
                        </w:rPr>
                        <w:t>Agreements in RAN4 94e:</w:t>
                      </w:r>
                    </w:p>
                    <w:p w14:paraId="27ACCD2D" w14:textId="535DF02B" w:rsidR="00A812BD" w:rsidRPr="00A812BD" w:rsidRDefault="00A812BD" w:rsidP="00A812BD">
                      <w:pPr>
                        <w:numPr>
                          <w:ilvl w:val="0"/>
                          <w:numId w:val="25"/>
                        </w:numPr>
                      </w:pPr>
                      <w:r w:rsidRPr="00A812BD">
                        <w:t>No measurement report mapping is defined for Channel Occupancy measurements in NR-U.</w:t>
                      </w:r>
                    </w:p>
                    <w:p w14:paraId="2B480846" w14:textId="77777777" w:rsidR="00A812BD" w:rsidRPr="00A812BD" w:rsidRDefault="00A812BD" w:rsidP="00A812BD">
                      <w:pPr>
                        <w:numPr>
                          <w:ilvl w:val="0"/>
                          <w:numId w:val="25"/>
                        </w:numPr>
                      </w:pPr>
                      <w:r w:rsidRPr="00A812BD">
                        <w:t xml:space="preserve">Measurement reporting requirements are to be specified for periodic RSSI and CO. </w:t>
                      </w:r>
                    </w:p>
                    <w:p w14:paraId="05721F81" w14:textId="77777777" w:rsidR="00A812BD" w:rsidRPr="00A812BD" w:rsidRDefault="00A812BD" w:rsidP="00A812BD">
                      <w:pPr>
                        <w:numPr>
                          <w:ilvl w:val="1"/>
                          <w:numId w:val="25"/>
                        </w:numPr>
                      </w:pPr>
                      <w:r w:rsidRPr="00A812BD">
                        <w:t>Note: this agreement can be reviewed in case further agreements are made in RAN2.</w:t>
                      </w:r>
                    </w:p>
                    <w:p w14:paraId="1EB20691" w14:textId="77777777" w:rsidR="00A812BD" w:rsidRPr="00A812BD" w:rsidRDefault="00A812BD" w:rsidP="00A812BD">
                      <w:pPr>
                        <w:numPr>
                          <w:ilvl w:val="0"/>
                          <w:numId w:val="25"/>
                        </w:numPr>
                      </w:pPr>
                      <w:r w:rsidRPr="00A812BD">
                        <w:rPr>
                          <w:lang w:val="en-GB"/>
                        </w:rPr>
                        <w:t>RAN4 to further discuss scheduling restrictions during RSSI/CO measurements</w:t>
                      </w:r>
                    </w:p>
                    <w:p w14:paraId="2EB29EA0" w14:textId="77777777" w:rsidR="00A812BD" w:rsidRPr="00A812BD" w:rsidRDefault="00A812BD" w:rsidP="00A812BD">
                      <w:pPr>
                        <w:numPr>
                          <w:ilvl w:val="0"/>
                          <w:numId w:val="25"/>
                        </w:numPr>
                      </w:pPr>
                      <w:r w:rsidRPr="00A812BD">
                        <w:rPr>
                          <w:lang w:val="en-GB"/>
                        </w:rPr>
                        <w:t>RAN4 to discuss interruption requirements during RSSI/CO measurements.</w:t>
                      </w:r>
                    </w:p>
                    <w:p w14:paraId="157C3193" w14:textId="14556C4A" w:rsidR="00A812BD" w:rsidRPr="006C2CD0" w:rsidRDefault="00A812BD" w:rsidP="00402D03">
                      <w:pPr>
                        <w:numPr>
                          <w:ilvl w:val="0"/>
                          <w:numId w:val="25"/>
                        </w:numPr>
                      </w:pPr>
                      <w:r w:rsidRPr="00A812BD">
                        <w:rPr>
                          <w:lang w:val="en-GB"/>
                        </w:rPr>
                        <w:t>No wideband RSSI and channel occupancy reporting criteria are seen to be needed in Rel-16.</w:t>
                      </w:r>
                    </w:p>
                  </w:txbxContent>
                </v:textbox>
                <w10:wrap type="square" anchorx="margin"/>
              </v:shape>
            </w:pict>
          </mc:Fallback>
        </mc:AlternateContent>
      </w:r>
      <w:r>
        <w:rPr>
          <w:rFonts w:eastAsia="Calibri" w:cs="Times New Roman"/>
          <w:szCs w:val="20"/>
          <w:lang w:val="en-GB"/>
        </w:rPr>
        <w:t xml:space="preserve">In the last RAN4 meeting, the following was agreed regarding RSSI and Channel Occupancy measurements in NR-U  </w:t>
      </w:r>
      <w:r w:rsidR="0089434A" w:rsidRPr="0089434A">
        <w:rPr>
          <w:rFonts w:eastAsia="Calibri" w:cs="Times New Roman"/>
          <w:szCs w:val="20"/>
          <w:lang w:val="en-GB"/>
        </w:rPr>
        <w:fldChar w:fldCharType="begin"/>
      </w:r>
      <w:r w:rsidR="0089434A" w:rsidRPr="0089434A">
        <w:rPr>
          <w:rFonts w:eastAsia="Calibri" w:cs="Times New Roman"/>
          <w:szCs w:val="20"/>
          <w:lang w:val="en-GB"/>
        </w:rPr>
        <w:instrText xml:space="preserve"> REF _Ref37332638 \r \h </w:instrText>
      </w:r>
      <w:r w:rsidR="0089434A">
        <w:rPr>
          <w:rFonts w:eastAsia="Calibri" w:cs="Times New Roman"/>
          <w:szCs w:val="20"/>
          <w:lang w:val="en-GB"/>
        </w:rPr>
        <w:instrText xml:space="preserve"> \* MERGEFORMAT </w:instrText>
      </w:r>
      <w:r w:rsidR="0089434A" w:rsidRPr="0089434A">
        <w:rPr>
          <w:rFonts w:eastAsia="Calibri" w:cs="Times New Roman"/>
          <w:szCs w:val="20"/>
          <w:lang w:val="en-GB"/>
        </w:rPr>
      </w:r>
      <w:r w:rsidR="0089434A" w:rsidRPr="0089434A">
        <w:rPr>
          <w:rFonts w:eastAsia="Calibri" w:cs="Times New Roman"/>
          <w:szCs w:val="20"/>
          <w:lang w:val="en-GB"/>
        </w:rPr>
        <w:fldChar w:fldCharType="separate"/>
      </w:r>
      <w:r w:rsidR="00AB57C1">
        <w:rPr>
          <w:rFonts w:eastAsia="Calibri" w:cs="Times New Roman"/>
          <w:szCs w:val="20"/>
          <w:lang w:val="en-GB"/>
        </w:rPr>
        <w:t>[1]</w:t>
      </w:r>
      <w:r w:rsidR="0089434A" w:rsidRPr="0089434A">
        <w:rPr>
          <w:rFonts w:eastAsia="Calibri" w:cs="Times New Roman"/>
          <w:szCs w:val="20"/>
          <w:lang w:val="en-GB"/>
        </w:rPr>
        <w:fldChar w:fldCharType="end"/>
      </w:r>
      <w:r w:rsidR="00AB57C1">
        <w:rPr>
          <w:rFonts w:eastAsia="Calibri" w:cs="Times New Roman"/>
          <w:szCs w:val="20"/>
          <w:lang w:val="en-GB"/>
        </w:rPr>
        <w:fldChar w:fldCharType="begin"/>
      </w:r>
      <w:r w:rsidR="00AB57C1">
        <w:rPr>
          <w:rFonts w:eastAsia="Calibri" w:cs="Times New Roman"/>
          <w:szCs w:val="20"/>
          <w:lang w:val="en-GB"/>
        </w:rPr>
        <w:instrText xml:space="preserve"> REF _Ref40080655 \r \h </w:instrText>
      </w:r>
      <w:r w:rsidR="00AB57C1">
        <w:rPr>
          <w:rFonts w:eastAsia="Calibri" w:cs="Times New Roman"/>
          <w:szCs w:val="20"/>
          <w:lang w:val="en-GB"/>
        </w:rPr>
      </w:r>
      <w:r w:rsidR="00AB57C1">
        <w:rPr>
          <w:rFonts w:eastAsia="Calibri" w:cs="Times New Roman"/>
          <w:szCs w:val="20"/>
          <w:lang w:val="en-GB"/>
        </w:rPr>
        <w:fldChar w:fldCharType="separate"/>
      </w:r>
      <w:r w:rsidR="00AB57C1">
        <w:rPr>
          <w:rFonts w:eastAsia="Calibri" w:cs="Times New Roman"/>
          <w:szCs w:val="20"/>
          <w:lang w:val="en-GB"/>
        </w:rPr>
        <w:t>[2]</w:t>
      </w:r>
      <w:r w:rsidR="00AB57C1">
        <w:rPr>
          <w:rFonts w:eastAsia="Calibri" w:cs="Times New Roman"/>
          <w:szCs w:val="20"/>
          <w:lang w:val="en-GB"/>
        </w:rPr>
        <w:fldChar w:fldCharType="end"/>
      </w:r>
      <w:r w:rsidRPr="0089434A">
        <w:rPr>
          <w:rFonts w:eastAsia="Calibri" w:cs="Times New Roman"/>
          <w:szCs w:val="20"/>
          <w:lang w:val="en-GB"/>
        </w:rPr>
        <w:t>:</w:t>
      </w:r>
    </w:p>
    <w:p w14:paraId="6626037A" w14:textId="428C5D33" w:rsidR="00A812BD" w:rsidRDefault="00A812BD" w:rsidP="00841BCD">
      <w:pPr>
        <w:ind w:right="-22"/>
        <w:rPr>
          <w:rFonts w:eastAsia="Calibri" w:cs="Times New Roman"/>
          <w:szCs w:val="20"/>
          <w:lang w:val="en-GB"/>
        </w:rPr>
      </w:pPr>
    </w:p>
    <w:p w14:paraId="1912A250" w14:textId="400FD978" w:rsidR="00A812BD" w:rsidRDefault="00252350" w:rsidP="00841BCD">
      <w:pPr>
        <w:ind w:right="-22"/>
        <w:rPr>
          <w:rFonts w:eastAsia="Calibri" w:cs="Times New Roman"/>
          <w:szCs w:val="20"/>
          <w:lang w:val="en-GB"/>
        </w:rPr>
      </w:pPr>
      <w:r>
        <w:rPr>
          <w:rFonts w:eastAsia="Calibri" w:cs="Times New Roman"/>
          <w:szCs w:val="20"/>
          <w:lang w:val="en-GB"/>
        </w:rPr>
        <w:t>Among the topics that were not agreed last meeting, there are: RSSI measurement and report mapping, RSSI and CO measurement period, RMTC periodicity, RSSI measurement bandwidth and RSSI Measurement bandwidth for accuracy requirements. This document discusses RSSI measurements in NR-U.</w:t>
      </w:r>
    </w:p>
    <w:p w14:paraId="1A704037" w14:textId="6C107A79" w:rsidR="00070172" w:rsidRPr="00220F28" w:rsidRDefault="00070172" w:rsidP="00841BCD">
      <w:pPr>
        <w:ind w:right="-22"/>
        <w:rPr>
          <w:rFonts w:eastAsia="Calibri" w:cs="Times New Roman"/>
          <w:szCs w:val="20"/>
        </w:rPr>
      </w:pPr>
    </w:p>
    <w:p w14:paraId="5F5C2D69" w14:textId="77777777" w:rsidR="003B659E" w:rsidRPr="00841BCD" w:rsidRDefault="003B659E" w:rsidP="0008612A">
      <w:pPr>
        <w:pStyle w:val="RAN4H1"/>
      </w:pPr>
      <w:r>
        <w:lastRenderedPageBreak/>
        <w:t>2</w:t>
      </w:r>
      <w:r w:rsidRPr="00841BCD">
        <w:tab/>
      </w:r>
      <w:r>
        <w:t>Discussion</w:t>
      </w:r>
    </w:p>
    <w:p w14:paraId="5FE62BAA" w14:textId="5386B168" w:rsidR="00252350" w:rsidRDefault="00252350" w:rsidP="00547E4C">
      <w:pPr>
        <w:ind w:right="-22"/>
        <w:rPr>
          <w:rFonts w:eastAsia="Calibri" w:cs="Times New Roman"/>
          <w:szCs w:val="20"/>
          <w:lang w:val="en-GB"/>
        </w:rPr>
      </w:pPr>
      <w:r>
        <w:rPr>
          <w:rFonts w:eastAsia="Calibri" w:cs="Times New Roman"/>
          <w:szCs w:val="20"/>
          <w:lang w:val="en-GB"/>
        </w:rPr>
        <w:t xml:space="preserve">Since </w:t>
      </w:r>
      <w:r w:rsidR="00547E4C">
        <w:rPr>
          <w:rFonts w:eastAsia="Calibri" w:cs="Times New Roman"/>
          <w:szCs w:val="20"/>
          <w:lang w:val="en-GB"/>
        </w:rPr>
        <w:t>RAN4</w:t>
      </w:r>
      <w:r w:rsidR="00655812">
        <w:rPr>
          <w:rFonts w:eastAsia="Calibri" w:cs="Times New Roman"/>
          <w:szCs w:val="20"/>
          <w:lang w:val="en-GB"/>
        </w:rPr>
        <w:t xml:space="preserve"> #91</w:t>
      </w:r>
      <w:r w:rsidR="00547E4C">
        <w:rPr>
          <w:rFonts w:eastAsia="Calibri" w:cs="Times New Roman"/>
          <w:szCs w:val="20"/>
          <w:lang w:val="en-GB"/>
        </w:rPr>
        <w:t xml:space="preserve"> meeting</w:t>
      </w:r>
      <w:r>
        <w:rPr>
          <w:rFonts w:eastAsia="Calibri" w:cs="Times New Roman"/>
          <w:szCs w:val="20"/>
          <w:lang w:val="en-GB"/>
        </w:rPr>
        <w:t xml:space="preserve"> </w:t>
      </w:r>
      <w:r>
        <w:rPr>
          <w:rFonts w:eastAsia="Calibri" w:cs="Times New Roman"/>
          <w:szCs w:val="20"/>
          <w:lang w:val="en-GB"/>
        </w:rPr>
        <w:fldChar w:fldCharType="begin"/>
      </w:r>
      <w:r>
        <w:rPr>
          <w:rFonts w:eastAsia="Calibri" w:cs="Times New Roman"/>
          <w:szCs w:val="20"/>
          <w:lang w:val="en-GB"/>
        </w:rPr>
        <w:instrText xml:space="preserve"> REF _Ref36209135 \r \h </w:instrText>
      </w:r>
      <w:r>
        <w:rPr>
          <w:rFonts w:eastAsia="Calibri" w:cs="Times New Roman"/>
          <w:szCs w:val="20"/>
          <w:lang w:val="en-GB"/>
        </w:rPr>
      </w:r>
      <w:r>
        <w:rPr>
          <w:rFonts w:eastAsia="Calibri" w:cs="Times New Roman"/>
          <w:szCs w:val="20"/>
          <w:lang w:val="en-GB"/>
        </w:rPr>
        <w:fldChar w:fldCharType="separate"/>
      </w:r>
      <w:r>
        <w:rPr>
          <w:rFonts w:eastAsia="Calibri" w:cs="Times New Roman"/>
          <w:szCs w:val="20"/>
          <w:lang w:val="en-GB"/>
        </w:rPr>
        <w:t>[2]</w:t>
      </w:r>
      <w:r>
        <w:rPr>
          <w:rFonts w:eastAsia="Calibri" w:cs="Times New Roman"/>
          <w:szCs w:val="20"/>
          <w:lang w:val="en-GB"/>
        </w:rPr>
        <w:fldChar w:fldCharType="end"/>
      </w:r>
      <w:r w:rsidR="00887D18">
        <w:rPr>
          <w:rFonts w:eastAsia="Calibri" w:cs="Times New Roman"/>
          <w:szCs w:val="20"/>
          <w:lang w:val="en-GB"/>
        </w:rPr>
        <w:t xml:space="preserve">, </w:t>
      </w:r>
      <w:r w:rsidR="00547E4C">
        <w:rPr>
          <w:rFonts w:eastAsia="Calibri" w:cs="Times New Roman"/>
          <w:szCs w:val="20"/>
          <w:lang w:val="en-GB"/>
        </w:rPr>
        <w:t xml:space="preserve">it </w:t>
      </w:r>
      <w:r>
        <w:rPr>
          <w:rFonts w:eastAsia="Calibri" w:cs="Times New Roman"/>
          <w:szCs w:val="20"/>
          <w:lang w:val="en-GB"/>
        </w:rPr>
        <w:t xml:space="preserve">has been discussed in RAN4 that </w:t>
      </w:r>
      <w:r w:rsidR="00655812">
        <w:rPr>
          <w:rFonts w:eastAsia="Calibri" w:cs="Times New Roman"/>
          <w:szCs w:val="20"/>
          <w:lang w:val="en-GB"/>
        </w:rPr>
        <w:t xml:space="preserve">received signal strength indicator (RSSI) measurement </w:t>
      </w:r>
      <w:r w:rsidR="00547E4C">
        <w:rPr>
          <w:rFonts w:eastAsia="Calibri" w:cs="Times New Roman"/>
          <w:szCs w:val="20"/>
          <w:lang w:val="en-GB"/>
        </w:rPr>
        <w:t xml:space="preserve">definition </w:t>
      </w:r>
      <w:r w:rsidR="00887D18">
        <w:rPr>
          <w:rFonts w:eastAsia="Calibri" w:cs="Times New Roman"/>
          <w:szCs w:val="20"/>
          <w:lang w:val="en-GB"/>
        </w:rPr>
        <w:t xml:space="preserve">in </w:t>
      </w:r>
      <w:r w:rsidR="00547E4C">
        <w:rPr>
          <w:rFonts w:eastAsia="Calibri" w:cs="Times New Roman"/>
          <w:szCs w:val="20"/>
          <w:lang w:val="en-GB"/>
        </w:rPr>
        <w:t>TS 36.21</w:t>
      </w:r>
      <w:r w:rsidR="00F800DF">
        <w:rPr>
          <w:rFonts w:eastAsia="Calibri" w:cs="Times New Roman"/>
          <w:szCs w:val="20"/>
          <w:lang w:val="en-GB"/>
        </w:rPr>
        <w:t>4</w:t>
      </w:r>
      <w:r w:rsidR="00D94E49">
        <w:rPr>
          <w:rFonts w:eastAsia="Calibri" w:cs="Times New Roman"/>
          <w:szCs w:val="20"/>
          <w:lang w:val="en-GB"/>
        </w:rPr>
        <w:t xml:space="preserve"> for LTE-LAA</w:t>
      </w:r>
      <w:r w:rsidR="00F800DF">
        <w:rPr>
          <w:rFonts w:eastAsia="Calibri" w:cs="Times New Roman"/>
          <w:szCs w:val="20"/>
          <w:lang w:val="en-GB"/>
        </w:rPr>
        <w:t>,</w:t>
      </w:r>
      <w:r w:rsidR="00547E4C">
        <w:rPr>
          <w:rFonts w:eastAsia="Calibri" w:cs="Times New Roman"/>
          <w:szCs w:val="20"/>
          <w:lang w:val="en-GB"/>
        </w:rPr>
        <w:t xml:space="preserve"> </w:t>
      </w:r>
      <w:r>
        <w:rPr>
          <w:rFonts w:eastAsia="Calibri" w:cs="Times New Roman"/>
          <w:szCs w:val="20"/>
          <w:lang w:val="en-GB"/>
        </w:rPr>
        <w:t>defined as a linear average of the power received in the configured OFDM symbols and in the measurement bandwidth with N resource blocks</w:t>
      </w:r>
      <w:r w:rsidR="00655812">
        <w:rPr>
          <w:rFonts w:eastAsia="Calibri" w:cs="Times New Roman"/>
          <w:szCs w:val="20"/>
          <w:lang w:val="en-GB"/>
        </w:rPr>
        <w:t xml:space="preserve">, </w:t>
      </w:r>
      <w:r w:rsidR="00547E4C">
        <w:rPr>
          <w:rFonts w:eastAsia="Calibri" w:cs="Times New Roman"/>
          <w:szCs w:val="20"/>
          <w:lang w:val="en-GB"/>
        </w:rPr>
        <w:t>might lead to the interpretation that the measurement bandwidth for the RSSI measurement is left for UE implementation</w:t>
      </w:r>
      <w:r w:rsidR="00A5426B">
        <w:rPr>
          <w:rFonts w:eastAsia="Calibri" w:cs="Times New Roman"/>
          <w:szCs w:val="20"/>
          <w:lang w:val="en-GB"/>
        </w:rPr>
        <w:t xml:space="preserve">. </w:t>
      </w:r>
    </w:p>
    <w:p w14:paraId="1982239E" w14:textId="2F7620F2" w:rsidR="00252350" w:rsidRDefault="00252350" w:rsidP="00547E4C">
      <w:pPr>
        <w:ind w:right="-22"/>
        <w:rPr>
          <w:rFonts w:eastAsia="Calibri" w:cs="Times New Roman"/>
          <w:szCs w:val="20"/>
          <w:lang w:val="en-GB"/>
        </w:rPr>
      </w:pPr>
      <w:r>
        <w:rPr>
          <w:rFonts w:eastAsia="Calibri" w:cs="Times New Roman"/>
          <w:szCs w:val="20"/>
          <w:lang w:val="en-GB"/>
        </w:rPr>
        <w:t>In order to fix this issue in NR-U, RAN1 has agreed in RAN1#98b, that the RSSI measurement timing configuration (RMTC) includes both time-domain and frequency-domain parameters</w:t>
      </w:r>
      <w:r w:rsidR="00155132">
        <w:rPr>
          <w:rFonts w:eastAsia="Calibri" w:cs="Times New Roman"/>
          <w:szCs w:val="20"/>
          <w:lang w:val="en-GB"/>
        </w:rPr>
        <w:t xml:space="preserve">. </w:t>
      </w:r>
      <w:r w:rsidR="00D94E49">
        <w:rPr>
          <w:rFonts w:eastAsia="Calibri" w:cs="Times New Roman"/>
          <w:szCs w:val="20"/>
          <w:lang w:val="en-GB"/>
        </w:rPr>
        <w:t>Additionally</w:t>
      </w:r>
      <w:r w:rsidR="00155132">
        <w:rPr>
          <w:rFonts w:eastAsia="Calibri" w:cs="Times New Roman"/>
          <w:szCs w:val="20"/>
          <w:lang w:val="en-GB"/>
        </w:rPr>
        <w:t xml:space="preserve">, in RAN1 #99 </w:t>
      </w:r>
      <w:r w:rsidR="00D94E49">
        <w:rPr>
          <w:rFonts w:eastAsia="Calibri" w:cs="Times New Roman"/>
          <w:szCs w:val="20"/>
          <w:lang w:val="en-GB"/>
        </w:rPr>
        <w:t>it was</w:t>
      </w:r>
      <w:r w:rsidR="00155132">
        <w:rPr>
          <w:rFonts w:eastAsia="Calibri" w:cs="Times New Roman"/>
          <w:szCs w:val="20"/>
          <w:lang w:val="en-GB"/>
        </w:rPr>
        <w:t xml:space="preserve"> specified that “units other than a single LBT sub-band are not supported in the RMTC configuration”</w:t>
      </w:r>
      <w:r w:rsidR="00D94E49">
        <w:rPr>
          <w:rFonts w:eastAsia="Calibri" w:cs="Times New Roman"/>
          <w:szCs w:val="20"/>
          <w:lang w:val="en-GB"/>
        </w:rPr>
        <w:t>, and that the measurement bandwidth is centered on the provided ARFCN.</w:t>
      </w:r>
    </w:p>
    <w:tbl>
      <w:tblPr>
        <w:tblStyle w:val="TableGrid"/>
        <w:tblW w:w="0" w:type="auto"/>
        <w:tblLook w:val="04A0" w:firstRow="1" w:lastRow="0" w:firstColumn="1" w:lastColumn="0" w:noHBand="0" w:noVBand="1"/>
      </w:tblPr>
      <w:tblGrid>
        <w:gridCol w:w="9617"/>
      </w:tblGrid>
      <w:tr w:rsidR="00252350" w14:paraId="0120B13D" w14:textId="77777777" w:rsidTr="00252350">
        <w:tc>
          <w:tcPr>
            <w:tcW w:w="9617" w:type="dxa"/>
          </w:tcPr>
          <w:p w14:paraId="7C451BB9" w14:textId="0FA0A908" w:rsidR="00252350" w:rsidRPr="00252350" w:rsidRDefault="00252350" w:rsidP="00252350">
            <w:pPr>
              <w:spacing w:after="200"/>
              <w:ind w:left="540"/>
              <w:rPr>
                <w:rFonts w:ascii="Calibri" w:eastAsia="Times New Roman" w:hAnsi="Calibri" w:cs="Calibri"/>
                <w:sz w:val="18"/>
                <w:lang w:val="en-GB" w:eastAsia="da-DK"/>
              </w:rPr>
            </w:pPr>
            <w:r w:rsidRPr="00252350">
              <w:rPr>
                <w:rFonts w:ascii="Calibri" w:eastAsia="Times New Roman" w:hAnsi="Calibri" w:cs="Calibri"/>
                <w:sz w:val="18"/>
                <w:highlight w:val="green"/>
                <w:lang w:val="en-GB" w:eastAsia="da-DK"/>
              </w:rPr>
              <w:t>Agreement</w:t>
            </w:r>
            <w:r>
              <w:rPr>
                <w:rFonts w:ascii="Calibri" w:eastAsia="Times New Roman" w:hAnsi="Calibri" w:cs="Calibri"/>
                <w:sz w:val="18"/>
                <w:highlight w:val="green"/>
                <w:lang w:val="en-GB" w:eastAsia="da-DK"/>
              </w:rPr>
              <w:t xml:space="preserve"> in RAN1 #98b</w:t>
            </w:r>
            <w:r w:rsidRPr="00252350">
              <w:rPr>
                <w:rFonts w:ascii="Calibri" w:eastAsia="Times New Roman" w:hAnsi="Calibri" w:cs="Calibri"/>
                <w:sz w:val="18"/>
                <w:highlight w:val="green"/>
                <w:lang w:val="en-GB" w:eastAsia="da-DK"/>
              </w:rPr>
              <w:t>:</w:t>
            </w:r>
          </w:p>
          <w:p w14:paraId="02457E5F" w14:textId="77777777" w:rsidR="00252350" w:rsidRPr="00252350" w:rsidRDefault="00252350" w:rsidP="00252350">
            <w:pPr>
              <w:numPr>
                <w:ilvl w:val="0"/>
                <w:numId w:val="27"/>
              </w:numPr>
              <w:ind w:left="540"/>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The RSSI measurement timing configuration (RMTC) includes the following:</w:t>
            </w:r>
          </w:p>
          <w:p w14:paraId="3F0DC739" w14:textId="77777777" w:rsidR="00252350" w:rsidRPr="00252350" w:rsidRDefault="00252350" w:rsidP="00252350">
            <w:pPr>
              <w:numPr>
                <w:ilvl w:val="0"/>
                <w:numId w:val="27"/>
              </w:numPr>
              <w:ind w:left="540"/>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 xml:space="preserve">Time-domain parameters: </w:t>
            </w:r>
          </w:p>
          <w:p w14:paraId="0EA09ED8" w14:textId="77777777" w:rsidR="00252350" w:rsidRPr="00252350" w:rsidRDefault="00252350" w:rsidP="000272EF">
            <w:pPr>
              <w:numPr>
                <w:ilvl w:val="1"/>
                <w:numId w:val="27"/>
              </w:numPr>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 xml:space="preserve">Periodicity (e.g., 40/80/160/320/640 ms) </w:t>
            </w:r>
          </w:p>
          <w:p w14:paraId="42FA7360" w14:textId="77777777" w:rsidR="00252350" w:rsidRPr="00252350" w:rsidRDefault="00252350" w:rsidP="000272EF">
            <w:pPr>
              <w:numPr>
                <w:ilvl w:val="1"/>
                <w:numId w:val="27"/>
              </w:numPr>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Measurement duration in terms of OFDM symbols with a configured reference subcarrier spacing</w:t>
            </w:r>
          </w:p>
          <w:p w14:paraId="1D28F87A" w14:textId="77777777" w:rsidR="00252350" w:rsidRPr="00252350" w:rsidRDefault="00252350" w:rsidP="000272EF">
            <w:pPr>
              <w:numPr>
                <w:ilvl w:val="1"/>
                <w:numId w:val="27"/>
              </w:numPr>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Offset of RMTC measurement duration</w:t>
            </w:r>
          </w:p>
          <w:p w14:paraId="47D1288D" w14:textId="77777777" w:rsidR="00252350" w:rsidRPr="00252350" w:rsidRDefault="00252350" w:rsidP="00252350">
            <w:pPr>
              <w:numPr>
                <w:ilvl w:val="0"/>
                <w:numId w:val="27"/>
              </w:numPr>
              <w:ind w:left="540"/>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Frequency-domain parameters:</w:t>
            </w:r>
          </w:p>
          <w:p w14:paraId="3E0D86F5" w14:textId="77777777" w:rsidR="00252350" w:rsidRPr="00252350" w:rsidRDefault="00252350" w:rsidP="000272EF">
            <w:pPr>
              <w:numPr>
                <w:ilvl w:val="1"/>
                <w:numId w:val="27"/>
              </w:numPr>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Measurement bandwidth at least in units of LBT bandwidths</w:t>
            </w:r>
          </w:p>
          <w:p w14:paraId="27FF47C3" w14:textId="77777777" w:rsidR="00252350" w:rsidRPr="00252350" w:rsidRDefault="00252350" w:rsidP="000272EF">
            <w:pPr>
              <w:numPr>
                <w:ilvl w:val="2"/>
                <w:numId w:val="27"/>
              </w:numPr>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FFS: Units other than LBT bandwidths</w:t>
            </w:r>
          </w:p>
          <w:p w14:paraId="0770C6C1" w14:textId="77777777" w:rsidR="00252350" w:rsidRPr="00252350" w:rsidRDefault="00252350" w:rsidP="000272EF">
            <w:pPr>
              <w:numPr>
                <w:ilvl w:val="2"/>
                <w:numId w:val="27"/>
              </w:numPr>
              <w:textAlignment w:val="center"/>
              <w:rPr>
                <w:rFonts w:ascii="Calibri" w:eastAsia="Times New Roman" w:hAnsi="Calibri" w:cs="Calibri"/>
                <w:sz w:val="18"/>
                <w:lang w:eastAsia="da-DK"/>
              </w:rPr>
            </w:pPr>
            <w:bookmarkStart w:id="3" w:name="_Hlk36541482"/>
            <w:r w:rsidRPr="00252350">
              <w:rPr>
                <w:rFonts w:ascii="Calibri" w:eastAsia="Times New Roman" w:hAnsi="Calibri" w:cs="Calibri"/>
                <w:sz w:val="18"/>
                <w:lang w:eastAsia="da-DK"/>
              </w:rPr>
              <w:t xml:space="preserve">Note: RAN4 can determine if the bandwidth used for the measurement within an LBT bandwidth can be less than the signaled measurement bandwidth. </w:t>
            </w:r>
          </w:p>
          <w:bookmarkEnd w:id="3"/>
          <w:p w14:paraId="0C859576" w14:textId="77777777" w:rsidR="00252350" w:rsidRPr="00252350" w:rsidRDefault="00252350" w:rsidP="000272EF">
            <w:pPr>
              <w:numPr>
                <w:ilvl w:val="1"/>
                <w:numId w:val="27"/>
              </w:numPr>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Measurement ARFCN for inter-frequency measurements</w:t>
            </w:r>
          </w:p>
          <w:p w14:paraId="7BC37DF2" w14:textId="2DE669E4" w:rsidR="00252350" w:rsidRDefault="00252350" w:rsidP="000272EF">
            <w:pPr>
              <w:numPr>
                <w:ilvl w:val="1"/>
                <w:numId w:val="27"/>
              </w:numPr>
              <w:textAlignment w:val="center"/>
              <w:rPr>
                <w:rFonts w:ascii="Calibri" w:eastAsia="Times New Roman" w:hAnsi="Calibri" w:cs="Calibri"/>
                <w:sz w:val="18"/>
                <w:lang w:eastAsia="da-DK"/>
              </w:rPr>
            </w:pPr>
            <w:r w:rsidRPr="00252350">
              <w:rPr>
                <w:rFonts w:ascii="Calibri" w:eastAsia="Times New Roman" w:hAnsi="Calibri" w:cs="Calibri"/>
                <w:sz w:val="18"/>
                <w:lang w:eastAsia="da-DK"/>
              </w:rPr>
              <w:t>Configurable L3 filtering as in RSSI for LTE-LAA</w:t>
            </w:r>
          </w:p>
          <w:p w14:paraId="7B790BC4" w14:textId="77777777" w:rsidR="00155132" w:rsidRPr="00252350" w:rsidRDefault="00155132" w:rsidP="00252350">
            <w:pPr>
              <w:numPr>
                <w:ilvl w:val="0"/>
                <w:numId w:val="27"/>
              </w:numPr>
              <w:ind w:left="540"/>
              <w:textAlignment w:val="center"/>
              <w:rPr>
                <w:rFonts w:ascii="Calibri" w:eastAsia="Times New Roman" w:hAnsi="Calibri" w:cs="Calibri"/>
                <w:sz w:val="18"/>
                <w:lang w:eastAsia="da-DK"/>
              </w:rPr>
            </w:pPr>
          </w:p>
          <w:p w14:paraId="7F8E6181" w14:textId="587C26B9" w:rsidR="00155132" w:rsidRPr="00252350" w:rsidRDefault="00155132" w:rsidP="00155132">
            <w:pPr>
              <w:spacing w:after="200"/>
              <w:ind w:left="540"/>
              <w:rPr>
                <w:rFonts w:ascii="Calibri" w:eastAsia="Times New Roman" w:hAnsi="Calibri" w:cs="Calibri"/>
                <w:sz w:val="18"/>
                <w:lang w:val="en-GB" w:eastAsia="da-DK"/>
              </w:rPr>
            </w:pPr>
            <w:r w:rsidRPr="00252350">
              <w:rPr>
                <w:rFonts w:ascii="Calibri" w:eastAsia="Times New Roman" w:hAnsi="Calibri" w:cs="Calibri"/>
                <w:sz w:val="18"/>
                <w:highlight w:val="green"/>
                <w:lang w:val="en-GB" w:eastAsia="da-DK"/>
              </w:rPr>
              <w:t>Agreement</w:t>
            </w:r>
            <w:r>
              <w:rPr>
                <w:rFonts w:ascii="Calibri" w:eastAsia="Times New Roman" w:hAnsi="Calibri" w:cs="Calibri"/>
                <w:sz w:val="18"/>
                <w:highlight w:val="green"/>
                <w:lang w:val="en-GB" w:eastAsia="da-DK"/>
              </w:rPr>
              <w:t xml:space="preserve"> in RAN1 #99</w:t>
            </w:r>
            <w:r w:rsidRPr="00252350">
              <w:rPr>
                <w:rFonts w:ascii="Calibri" w:eastAsia="Times New Roman" w:hAnsi="Calibri" w:cs="Calibri"/>
                <w:sz w:val="18"/>
                <w:highlight w:val="green"/>
                <w:lang w:val="en-GB" w:eastAsia="da-DK"/>
              </w:rPr>
              <w:t>:</w:t>
            </w:r>
          </w:p>
          <w:p w14:paraId="37BB5B3A" w14:textId="0CB7CA19" w:rsidR="00155132" w:rsidRPr="00155132" w:rsidRDefault="00155132" w:rsidP="00155132">
            <w:pPr>
              <w:numPr>
                <w:ilvl w:val="0"/>
                <w:numId w:val="27"/>
              </w:numPr>
              <w:ind w:left="540"/>
              <w:textAlignment w:val="center"/>
              <w:rPr>
                <w:rFonts w:ascii="Calibri" w:eastAsia="Times New Roman" w:hAnsi="Calibri" w:cs="Calibri"/>
                <w:sz w:val="18"/>
                <w:lang w:eastAsia="da-DK"/>
              </w:rPr>
            </w:pPr>
            <w:r w:rsidRPr="00155132">
              <w:rPr>
                <w:rFonts w:ascii="Calibri" w:eastAsia="Times New Roman" w:hAnsi="Calibri" w:cs="Calibri"/>
                <w:sz w:val="18"/>
                <w:lang w:eastAsia="da-DK"/>
              </w:rPr>
              <w:t>Units other than a single LBT bandwidth are not supported for RSSI measurement bandwidth configuration</w:t>
            </w:r>
          </w:p>
          <w:p w14:paraId="5EE1A0AD" w14:textId="3E0DEFF5" w:rsidR="00155132" w:rsidRPr="00155132" w:rsidRDefault="00155132" w:rsidP="00155132">
            <w:pPr>
              <w:numPr>
                <w:ilvl w:val="0"/>
                <w:numId w:val="27"/>
              </w:numPr>
              <w:ind w:left="540"/>
              <w:textAlignment w:val="center"/>
              <w:rPr>
                <w:rFonts w:ascii="Calibri" w:eastAsia="Times New Roman" w:hAnsi="Calibri" w:cs="Calibri"/>
                <w:sz w:val="18"/>
                <w:lang w:eastAsia="da-DK"/>
              </w:rPr>
            </w:pPr>
            <w:r w:rsidRPr="00155132">
              <w:rPr>
                <w:rFonts w:ascii="Calibri" w:eastAsia="Times New Roman" w:hAnsi="Calibri" w:cs="Calibri"/>
                <w:sz w:val="18"/>
                <w:lang w:eastAsia="da-DK"/>
              </w:rPr>
              <w:t>Measurement ARFCN is also provided for intra-frequency measurements (provision of ARFCN for inter-frequency measurements already agreed earlier)</w:t>
            </w:r>
          </w:p>
          <w:p w14:paraId="10DDF693" w14:textId="013AB4B6" w:rsidR="00155132" w:rsidRDefault="00155132" w:rsidP="00155132">
            <w:pPr>
              <w:numPr>
                <w:ilvl w:val="0"/>
                <w:numId w:val="27"/>
              </w:numPr>
              <w:ind w:left="540"/>
              <w:textAlignment w:val="center"/>
              <w:rPr>
                <w:rFonts w:ascii="Calibri" w:eastAsia="Times New Roman" w:hAnsi="Calibri" w:cs="Calibri"/>
                <w:sz w:val="18"/>
                <w:lang w:eastAsia="da-DK"/>
              </w:rPr>
            </w:pPr>
            <w:r w:rsidRPr="00155132">
              <w:rPr>
                <w:rFonts w:ascii="Calibri" w:eastAsia="Times New Roman" w:hAnsi="Calibri" w:cs="Calibri"/>
                <w:sz w:val="18"/>
                <w:lang w:eastAsia="da-DK"/>
              </w:rPr>
              <w:t xml:space="preserve">The measured bandwidth is centered on the provided ARFCN (for both intra- and inter-frequency). </w:t>
            </w:r>
          </w:p>
          <w:p w14:paraId="443367C9" w14:textId="0321504F" w:rsidR="00FA7C94" w:rsidRDefault="00FA7C94" w:rsidP="00FA7C94">
            <w:pPr>
              <w:textAlignment w:val="center"/>
              <w:rPr>
                <w:rFonts w:ascii="Calibri" w:eastAsia="Times New Roman" w:hAnsi="Calibri" w:cs="Calibri"/>
                <w:sz w:val="18"/>
                <w:lang w:eastAsia="da-DK"/>
              </w:rPr>
            </w:pPr>
          </w:p>
          <w:p w14:paraId="3BD1F7EA" w14:textId="2914CA81" w:rsidR="00155132" w:rsidRPr="00155132" w:rsidRDefault="00155132" w:rsidP="00547E4C">
            <w:pPr>
              <w:ind w:right="-22"/>
              <w:rPr>
                <w:rFonts w:eastAsia="Calibri" w:cs="Times New Roman"/>
                <w:szCs w:val="20"/>
                <w:lang w:val="en-GB"/>
              </w:rPr>
            </w:pPr>
          </w:p>
        </w:tc>
      </w:tr>
    </w:tbl>
    <w:p w14:paraId="46930A32" w14:textId="2DF7E111" w:rsidR="00252350" w:rsidRDefault="00252350" w:rsidP="00547E4C">
      <w:pPr>
        <w:ind w:right="-22"/>
        <w:rPr>
          <w:rFonts w:eastAsia="Calibri" w:cs="Times New Roman"/>
          <w:szCs w:val="20"/>
          <w:lang w:val="en-GB"/>
        </w:rPr>
      </w:pPr>
      <w:r>
        <w:rPr>
          <w:rFonts w:eastAsia="Calibri" w:cs="Times New Roman"/>
          <w:szCs w:val="20"/>
          <w:lang w:val="en-GB"/>
        </w:rPr>
        <w:t xml:space="preserve"> </w:t>
      </w:r>
    </w:p>
    <w:p w14:paraId="322B6CA4" w14:textId="4ADBE90B" w:rsidR="0068175B" w:rsidRDefault="00155132" w:rsidP="009C0706">
      <w:pPr>
        <w:pStyle w:val="RAN4observation0"/>
      </w:pPr>
      <w:bookmarkStart w:id="4" w:name="_Ref40445438"/>
      <w:r>
        <w:t>The purpose of the RSSI measurement in unlicensed bands is to support the Channel Occupancy measurement, and to assist the gNB in assessing the interference perceived at the UE</w:t>
      </w:r>
      <w:r w:rsidR="009C0706">
        <w:t xml:space="preserve">. </w:t>
      </w:r>
      <w:r>
        <w:t xml:space="preserve"> In unlicensed bands in the 5GHz band, the channel occupancy</w:t>
      </w:r>
      <w:r w:rsidR="00D94E49">
        <w:t>/vacancy</w:t>
      </w:r>
      <w:r>
        <w:t xml:space="preserve"> is assessed by comparing the </w:t>
      </w:r>
      <w:r w:rsidR="009C0706">
        <w:t>total energy measured within the channel</w:t>
      </w:r>
      <w:r>
        <w:t xml:space="preserve"> with a</w:t>
      </w:r>
      <w:r w:rsidR="00D94E49">
        <w:t>n</w:t>
      </w:r>
      <w:r>
        <w:t xml:space="preserve"> energy detection threshold</w:t>
      </w:r>
      <w:r w:rsidR="00D94E49">
        <w:t>. This threshold is integrated over the channel bandwidth, as in the ETSI BRAN specification</w:t>
      </w:r>
      <w:r w:rsidR="00050FA1">
        <w:t xml:space="preserve"> </w:t>
      </w:r>
      <w:r w:rsidR="00D94E49" w:rsidRPr="009F2C54">
        <w:rPr>
          <w:rFonts w:eastAsia="Times New Roman"/>
          <w:lang w:eastAsia="da-DK"/>
        </w:rPr>
        <w:fldChar w:fldCharType="begin"/>
      </w:r>
      <w:r w:rsidR="00D94E49" w:rsidRPr="009F2C54">
        <w:rPr>
          <w:rFonts w:eastAsia="Times New Roman"/>
          <w:lang w:eastAsia="da-DK"/>
        </w:rPr>
        <w:instrText xml:space="preserve"> REF _Ref16254030 \r \h </w:instrText>
      </w:r>
      <w:r w:rsidR="00050FA1" w:rsidRPr="009F2C54">
        <w:rPr>
          <w:rFonts w:eastAsia="Times New Roman"/>
          <w:lang w:eastAsia="da-DK"/>
        </w:rPr>
        <w:instrText xml:space="preserve"> \* MERGEFORMAT </w:instrText>
      </w:r>
      <w:r w:rsidR="00D94E49" w:rsidRPr="009F2C54">
        <w:rPr>
          <w:rFonts w:eastAsia="Times New Roman"/>
          <w:lang w:eastAsia="da-DK"/>
        </w:rPr>
      </w:r>
      <w:r w:rsidR="00D94E49" w:rsidRPr="009F2C54">
        <w:rPr>
          <w:rFonts w:eastAsia="Times New Roman"/>
          <w:lang w:eastAsia="da-DK"/>
        </w:rPr>
        <w:fldChar w:fldCharType="separate"/>
      </w:r>
      <w:r w:rsidR="00D94E49" w:rsidRPr="009F2C54">
        <w:rPr>
          <w:rFonts w:eastAsia="Times New Roman"/>
          <w:lang w:eastAsia="da-DK"/>
        </w:rPr>
        <w:t>[3]</w:t>
      </w:r>
      <w:r w:rsidR="00D94E49" w:rsidRPr="009F2C54">
        <w:rPr>
          <w:rFonts w:eastAsia="Times New Roman"/>
          <w:lang w:eastAsia="da-DK"/>
        </w:rPr>
        <w:fldChar w:fldCharType="end"/>
      </w:r>
      <w:r w:rsidR="00D94E49">
        <w:t>.</w:t>
      </w:r>
      <w:bookmarkEnd w:id="4"/>
      <w:r w:rsidR="00D94E49">
        <w:t xml:space="preserve"> </w:t>
      </w:r>
    </w:p>
    <w:p w14:paraId="23423577" w14:textId="77777777" w:rsidR="00D94E49" w:rsidRDefault="00D94E49" w:rsidP="00D94E49">
      <w:pPr>
        <w:ind w:right="-22"/>
        <w:rPr>
          <w:rFonts w:eastAsia="Calibri" w:cs="Times New Roman"/>
          <w:szCs w:val="20"/>
          <w:lang w:val="en-GB"/>
        </w:rPr>
      </w:pPr>
      <w:r>
        <w:rPr>
          <w:rFonts w:eastAsia="Calibri" w:cs="Times New Roman"/>
          <w:szCs w:val="20"/>
          <w:lang w:val="en-GB"/>
        </w:rPr>
        <w:t xml:space="preserve">In the 5GHz unlicensed spectrum, ETSI regulations in Europe require that the occupied channel bandwidth shall be between 80% and 100% of the nominal channel bandwidth, which is 20 MHz </w:t>
      </w:r>
      <w:r>
        <w:rPr>
          <w:rFonts w:eastAsia="Calibri" w:cs="Times New Roman"/>
          <w:szCs w:val="20"/>
          <w:lang w:val="en-GB"/>
        </w:rPr>
        <w:fldChar w:fldCharType="begin"/>
      </w:r>
      <w:r>
        <w:rPr>
          <w:rFonts w:eastAsia="Calibri" w:cs="Times New Roman"/>
          <w:szCs w:val="20"/>
          <w:lang w:val="en-GB"/>
        </w:rPr>
        <w:instrText xml:space="preserve"> REF _Ref16254030 \r \h </w:instrText>
      </w:r>
      <w:r>
        <w:rPr>
          <w:rFonts w:eastAsia="Calibri" w:cs="Times New Roman"/>
          <w:szCs w:val="20"/>
          <w:lang w:val="en-GB"/>
        </w:rPr>
      </w:r>
      <w:r>
        <w:rPr>
          <w:rFonts w:eastAsia="Calibri" w:cs="Times New Roman"/>
          <w:szCs w:val="20"/>
          <w:lang w:val="en-GB"/>
        </w:rPr>
        <w:fldChar w:fldCharType="separate"/>
      </w:r>
      <w:r>
        <w:rPr>
          <w:rFonts w:eastAsia="Calibri" w:cs="Times New Roman"/>
          <w:szCs w:val="20"/>
          <w:lang w:val="en-GB"/>
        </w:rPr>
        <w:t>[2]</w:t>
      </w:r>
      <w:r>
        <w:rPr>
          <w:rFonts w:eastAsia="Calibri" w:cs="Times New Roman"/>
          <w:szCs w:val="20"/>
          <w:lang w:val="en-GB"/>
        </w:rPr>
        <w:fldChar w:fldCharType="end"/>
      </w:r>
      <w:r>
        <w:rPr>
          <w:rFonts w:eastAsia="Calibri" w:cs="Times New Roman"/>
          <w:szCs w:val="20"/>
          <w:lang w:val="en-GB"/>
        </w:rPr>
        <w:t xml:space="preserve">. So, initially, one could consider that under normal conditions, the RSSI measurement, wideband or narrowband, should not result in different outcomes, provided that the measurement is properly scaled to the measurement bandwidth. However, it is important to consider that: </w:t>
      </w:r>
    </w:p>
    <w:p w14:paraId="3E09DE76" w14:textId="77777777" w:rsidR="00D94E49" w:rsidRDefault="00D94E49" w:rsidP="00D94E49">
      <w:pPr>
        <w:pStyle w:val="ListParagraph"/>
        <w:numPr>
          <w:ilvl w:val="0"/>
          <w:numId w:val="18"/>
        </w:numPr>
        <w:ind w:right="-22"/>
        <w:rPr>
          <w:rFonts w:eastAsia="Calibri" w:cs="Times New Roman"/>
          <w:szCs w:val="20"/>
          <w:lang w:val="en-GB"/>
        </w:rPr>
      </w:pPr>
      <w:r>
        <w:rPr>
          <w:rFonts w:eastAsia="Calibri" w:cs="Times New Roman"/>
          <w:szCs w:val="20"/>
          <w:lang w:val="en-GB"/>
        </w:rPr>
        <w:t xml:space="preserve">The 5GHz unlicensed spectrum is occupied by different technologies. </w:t>
      </w:r>
    </w:p>
    <w:p w14:paraId="1BA8329B" w14:textId="77777777" w:rsidR="00D94E49" w:rsidRDefault="00D94E49" w:rsidP="00D94E49">
      <w:pPr>
        <w:pStyle w:val="ListParagraph"/>
        <w:numPr>
          <w:ilvl w:val="0"/>
          <w:numId w:val="18"/>
        </w:numPr>
        <w:ind w:right="-22"/>
        <w:rPr>
          <w:rFonts w:eastAsia="Calibri" w:cs="Times New Roman"/>
          <w:szCs w:val="20"/>
          <w:lang w:val="en-GB"/>
        </w:rPr>
      </w:pPr>
      <w:r w:rsidRPr="00B230E5">
        <w:rPr>
          <w:rFonts w:eastAsia="Calibri" w:cs="Times New Roman"/>
          <w:szCs w:val="20"/>
          <w:lang w:val="en-GB"/>
        </w:rPr>
        <w:t xml:space="preserve">ETSI allows implementations of lower </w:t>
      </w:r>
      <w:r w:rsidRPr="00BC58A5">
        <w:rPr>
          <w:rFonts w:eastAsia="Calibri" w:cs="Times New Roman"/>
          <w:szCs w:val="20"/>
          <w:lang w:val="en-GB"/>
        </w:rPr>
        <w:t>nominal channel bandwidth</w:t>
      </w:r>
      <w:r w:rsidRPr="00B230E5">
        <w:rPr>
          <w:rFonts w:eastAsia="Calibri" w:cs="Times New Roman"/>
          <w:szCs w:val="20"/>
          <w:lang w:val="en-GB"/>
        </w:rPr>
        <w:t xml:space="preserve"> with a minimum of 5MHz</w:t>
      </w:r>
      <w:r>
        <w:rPr>
          <w:rFonts w:eastAsia="Calibri" w:cs="Times New Roman"/>
          <w:szCs w:val="20"/>
          <w:lang w:val="en-GB"/>
        </w:rPr>
        <w:t>, observing the nominal centre frequency defined with a 20 MHz channel raster.</w:t>
      </w:r>
    </w:p>
    <w:p w14:paraId="1EAA20B4" w14:textId="28F3CEB7" w:rsidR="00D94E49" w:rsidRPr="00000F3D" w:rsidRDefault="00D94E49" w:rsidP="00D94E49">
      <w:pPr>
        <w:pStyle w:val="ListParagraph"/>
        <w:numPr>
          <w:ilvl w:val="0"/>
          <w:numId w:val="18"/>
        </w:numPr>
        <w:ind w:right="-22"/>
        <w:rPr>
          <w:rFonts w:eastAsia="Calibri" w:cs="Times New Roman"/>
          <w:szCs w:val="20"/>
          <w:lang w:val="en-GB"/>
        </w:rPr>
      </w:pPr>
      <w:r w:rsidRPr="00000F3D">
        <w:rPr>
          <w:rFonts w:eastAsia="Calibri" w:cs="Times New Roman"/>
          <w:szCs w:val="20"/>
          <w:lang w:val="en-GB"/>
        </w:rPr>
        <w:t xml:space="preserve">Furthermore, during the channel occupancy time (COT), an equipment may operate, </w:t>
      </w:r>
      <w:r w:rsidRPr="00000F3D">
        <w:rPr>
          <w:rFonts w:eastAsia="Calibri" w:cs="Times New Roman"/>
          <w:i/>
          <w:szCs w:val="20"/>
          <w:lang w:val="en-GB"/>
        </w:rPr>
        <w:t>temporarily</w:t>
      </w:r>
      <w:r w:rsidRPr="00000F3D">
        <w:rPr>
          <w:rFonts w:eastAsia="Calibri" w:cs="Times New Roman"/>
          <w:szCs w:val="20"/>
          <w:lang w:val="en-GB"/>
        </w:rPr>
        <w:t>, with less than 80% of its nominal channel bandwidth with a minimum of 2 MHz, which can potentially impact on the measured RSSI</w:t>
      </w:r>
      <w:r>
        <w:rPr>
          <w:rFonts w:eastAsia="Calibri" w:cs="Times New Roman"/>
          <w:szCs w:val="20"/>
          <w:lang w:val="en-GB"/>
        </w:rPr>
        <w:t>, if a narrowband measurement is considered.</w:t>
      </w:r>
    </w:p>
    <w:p w14:paraId="5850D9F2" w14:textId="0E5CA56B" w:rsidR="00D94E49" w:rsidRDefault="00D94E49" w:rsidP="00FB4FD8">
      <w:r>
        <w:t xml:space="preserve">Document </w:t>
      </w:r>
      <w:r>
        <w:fldChar w:fldCharType="begin"/>
      </w:r>
      <w:r>
        <w:instrText xml:space="preserve"> REF _Ref36210687 \r \h </w:instrText>
      </w:r>
      <w:r>
        <w:fldChar w:fldCharType="separate"/>
      </w:r>
      <w:r>
        <w:t>[4]</w:t>
      </w:r>
      <w:r>
        <w:fldChar w:fldCharType="end"/>
      </w:r>
      <w:r>
        <w:t xml:space="preserve"> brings a thorough analysis of different uses in the unlicensed bands, considering wideband and narrowband </w:t>
      </w:r>
      <w:r w:rsidR="00DF12EC">
        <w:t>interference scenarios (and measurement bandwidths). The analysis considers 4 different scenarios (A, B, C and D)</w:t>
      </w:r>
      <w:r w:rsidR="004E1675">
        <w:t>, which are copied below, for convenience:</w:t>
      </w:r>
    </w:p>
    <w:p w14:paraId="513C18F8" w14:textId="786CA7CE" w:rsidR="004E1675" w:rsidRDefault="00A05A9A" w:rsidP="00A05A9A">
      <w:pPr>
        <w:keepNext/>
        <w:ind w:right="-22"/>
        <w:jc w:val="center"/>
      </w:pPr>
      <w:r>
        <w:object w:dxaOrig="10522" w:dyaOrig="5596" w14:anchorId="5636A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212.5pt" o:ole="">
            <v:imagedata r:id="rId15" o:title=""/>
          </v:shape>
          <o:OLEObject Type="Embed" ProgID="Visio.Drawing.11" ShapeID="_x0000_i1025" DrawAspect="Content" ObjectID="_1651081196" r:id="rId16"/>
        </w:object>
      </w:r>
    </w:p>
    <w:p w14:paraId="038D13A1" w14:textId="417A3918" w:rsidR="004E1675" w:rsidRDefault="004E1675" w:rsidP="00A05A9A">
      <w:pPr>
        <w:pStyle w:val="Caption"/>
      </w:pPr>
      <w:r>
        <w:t xml:space="preserve">Figure </w:t>
      </w:r>
      <w:r>
        <w:fldChar w:fldCharType="begin"/>
      </w:r>
      <w:r>
        <w:instrText>SEQ Figure \* ARABIC</w:instrText>
      </w:r>
      <w:r>
        <w:fldChar w:fldCharType="separate"/>
      </w:r>
      <w:r>
        <w:rPr>
          <w:noProof/>
        </w:rPr>
        <w:t>1</w:t>
      </w:r>
      <w:r>
        <w:fldChar w:fldCharType="end"/>
      </w:r>
      <w:r>
        <w:t xml:space="preserve"> - OCB scenarios vs. RSSI Measurement BW (copied from </w:t>
      </w:r>
      <w:r>
        <w:fldChar w:fldCharType="begin"/>
      </w:r>
      <w:r>
        <w:instrText xml:space="preserve"> REF _Ref36210687 \r \h </w:instrText>
      </w:r>
      <w:r>
        <w:fldChar w:fldCharType="separate"/>
      </w:r>
      <w:r>
        <w:t>[4]</w:t>
      </w:r>
      <w:r>
        <w:fldChar w:fldCharType="end"/>
      </w:r>
      <w:r>
        <w:t>).</w:t>
      </w:r>
    </w:p>
    <w:p w14:paraId="08ED1E0C" w14:textId="084BC49E" w:rsidR="004E1675" w:rsidRDefault="004E1675" w:rsidP="004E1675">
      <w:r w:rsidRPr="004E1675">
        <w:t xml:space="preserve">Scenario A is a typical usage of </w:t>
      </w:r>
      <w:r>
        <w:t xml:space="preserve">unlicensed bands, with 80% occupancy of the channel. In this case, the results from a wideband or narrowband measurement should be similar, </w:t>
      </w:r>
      <w:r w:rsidRPr="00A414A0">
        <w:rPr>
          <w:u w:val="single"/>
        </w:rPr>
        <w:t>considering that the power is properly scaled to the measurement bandwidth</w:t>
      </w:r>
      <w:r>
        <w:t xml:space="preserve">. </w:t>
      </w:r>
    </w:p>
    <w:p w14:paraId="60E20B29" w14:textId="26497C74" w:rsidR="004E1675" w:rsidRDefault="004E1675" w:rsidP="004E1675">
      <w:r>
        <w:t xml:space="preserve">Scenario B is an atypical usage of unlicensed bands, but still allowed in the specification. In the reference in document </w:t>
      </w:r>
      <w:r>
        <w:fldChar w:fldCharType="begin"/>
      </w:r>
      <w:r>
        <w:instrText xml:space="preserve"> REF _Ref36210687 \r \h </w:instrText>
      </w:r>
      <w:r>
        <w:fldChar w:fldCharType="separate"/>
      </w:r>
      <w:r>
        <w:t>[4]</w:t>
      </w:r>
      <w:r>
        <w:fldChar w:fldCharType="end"/>
      </w:r>
      <w:r>
        <w:t>, it is observed that: “</w:t>
      </w:r>
      <w:r w:rsidRPr="00CF4725">
        <w:rPr>
          <w:i/>
        </w:rPr>
        <w:t xml:space="preserve">If a UE performs WB RSSI measurement, </w:t>
      </w:r>
      <w:r w:rsidRPr="00CF4725">
        <w:rPr>
          <w:i/>
          <w:u w:val="single"/>
        </w:rPr>
        <w:t>it actually dilutes the true RSSI value</w:t>
      </w:r>
      <w:r w:rsidRPr="00CF4725">
        <w:rPr>
          <w:i/>
        </w:rPr>
        <w:t xml:space="preserve"> and </w:t>
      </w:r>
      <w:r w:rsidRPr="00CF4725">
        <w:rPr>
          <w:i/>
          <w:u w:val="single"/>
        </w:rPr>
        <w:t>underestimates it by a factor of  ~7 dB</w:t>
      </w:r>
      <w:r w:rsidRPr="00CF4725">
        <w:rPr>
          <w:i/>
        </w:rPr>
        <w:t>. On the other hand, a UE that uses NB RSSI measurement (e.g., SSB BW) reports the RSSI results more or less accurately for 15 kHz SCS or under-reports it by a factor of ~ 1.6 dB for 30 kHz SCS assuming it places the measurement BW on the center of the 20 MHz raster</w:t>
      </w:r>
      <w:r>
        <w:t>”.</w:t>
      </w:r>
    </w:p>
    <w:p w14:paraId="458AF159" w14:textId="108EEAED" w:rsidR="003F6EE6" w:rsidRDefault="004E1675" w:rsidP="004E1675">
      <w:r>
        <w:t xml:space="preserve">We disagree with this </w:t>
      </w:r>
      <w:r w:rsidR="009C0706">
        <w:t>observat</w:t>
      </w:r>
      <w:r w:rsidR="009E4424">
        <w:t>i</w:t>
      </w:r>
      <w:r w:rsidR="009C0706">
        <w:t>on</w:t>
      </w:r>
      <w:r>
        <w:t>. The purpose of the RSSI measurement in unlicensed bands is to compare the energy measured from all sources</w:t>
      </w:r>
      <w:r w:rsidR="00CF4725">
        <w:t xml:space="preserve"> </w:t>
      </w:r>
      <w:r w:rsidR="00FD456C">
        <w:t>within</w:t>
      </w:r>
      <w:r>
        <w:t xml:space="preserve"> the channel with a threshold</w:t>
      </w:r>
      <w:r w:rsidR="009C0706">
        <w:t xml:space="preserve">, to determine whether the channel is vacant or not. </w:t>
      </w:r>
      <w:r>
        <w:t xml:space="preserve"> The threshold is not used in parts of the channel, but </w:t>
      </w:r>
      <w:r w:rsidR="009C0706">
        <w:t xml:space="preserve">it is integrated </w:t>
      </w:r>
      <w:r>
        <w:t>within the overall 20 MHz bandwidth</w:t>
      </w:r>
      <w:r w:rsidR="00FD456C">
        <w:t xml:space="preserve"> </w:t>
      </w:r>
      <w:r w:rsidR="00FD456C">
        <w:fldChar w:fldCharType="begin"/>
      </w:r>
      <w:r w:rsidR="00FD456C">
        <w:instrText xml:space="preserve"> REF _Ref16254030 \r \h </w:instrText>
      </w:r>
      <w:r w:rsidR="00FD456C">
        <w:fldChar w:fldCharType="separate"/>
      </w:r>
      <w:r w:rsidR="00FD456C">
        <w:t>[3]</w:t>
      </w:r>
      <w:r w:rsidR="00FD456C">
        <w:fldChar w:fldCharType="end"/>
      </w:r>
      <w:r>
        <w:t xml:space="preserve">. Therefore, the wideband measurement would </w:t>
      </w:r>
      <w:r w:rsidR="00A414A0">
        <w:t>indeed</w:t>
      </w:r>
      <w:r>
        <w:t xml:space="preserve"> dilute the true RSSI value, </w:t>
      </w:r>
      <w:r w:rsidR="00A414A0">
        <w:t>however</w:t>
      </w:r>
      <w:r>
        <w:t>, for channel access procedures, what is relevant is the RSSI value within the</w:t>
      </w:r>
      <w:r w:rsidR="00FD456C">
        <w:t xml:space="preserve"> entire</w:t>
      </w:r>
      <w:r>
        <w:t xml:space="preserve"> 20 MHz</w:t>
      </w:r>
      <w:r w:rsidR="009C0706">
        <w:t xml:space="preserve"> channel</w:t>
      </w:r>
      <w:r w:rsidR="00FD456C">
        <w:t xml:space="preserve">. This “dilution” might actually mean that the level of interference measured at the UE is lower than the threshold, and </w:t>
      </w:r>
      <w:r w:rsidR="008D448D">
        <w:t xml:space="preserve">that </w:t>
      </w:r>
      <w:r w:rsidR="00FD456C">
        <w:t xml:space="preserve">the channel </w:t>
      </w:r>
      <w:r w:rsidR="003F6EE6">
        <w:t>can be considered</w:t>
      </w:r>
      <w:r w:rsidR="00FD456C">
        <w:t xml:space="preserve"> vacant</w:t>
      </w:r>
      <w:r w:rsidR="00A414A0">
        <w:t xml:space="preserve"> despite the concentrated interference</w:t>
      </w:r>
      <w:r w:rsidR="009C0706">
        <w:t xml:space="preserve">. </w:t>
      </w:r>
      <w:r w:rsidR="003F6EE6">
        <w:t xml:space="preserve">The same is valid for scenario C and D, which are common in the IEEE 802.11 ax uplink. It is also worth highlighting that, in case the channel is shared among different users in the uplink, the power measured at the UE might vary depending on the </w:t>
      </w:r>
      <w:r w:rsidR="00A94375">
        <w:t>distance and channel conditions for each of</w:t>
      </w:r>
      <w:r w:rsidR="003F6EE6">
        <w:t xml:space="preserve"> these</w:t>
      </w:r>
      <w:r w:rsidR="00096AFB">
        <w:t xml:space="preserve"> interfering</w:t>
      </w:r>
      <w:r w:rsidR="003F6EE6">
        <w:t xml:space="preserve"> users. Therefore, measuring in a wide or narrowband, might also impact the final result.</w:t>
      </w:r>
    </w:p>
    <w:p w14:paraId="0BB98309" w14:textId="57DB2403" w:rsidR="00096AFB" w:rsidRDefault="00A94375" w:rsidP="00D925C0">
      <w:pPr>
        <w:pStyle w:val="RAN4observation0"/>
      </w:pPr>
      <w:bookmarkStart w:id="5" w:name="_Ref40445487"/>
      <w:r>
        <w:t>The purpose of the RSSI measurement in unlicensed bands is to support the channel occupancy measurement</w:t>
      </w:r>
      <w:r w:rsidR="00A414A0">
        <w:t>. Channel occupancy is determined by comparing the energy measured in the channel, with a channel occupancy threshold. By ETSI regulation, this threshold is integrated in the 20 MHz band.</w:t>
      </w:r>
      <w:bookmarkEnd w:id="5"/>
    </w:p>
    <w:p w14:paraId="0D016D4C" w14:textId="77777777" w:rsidR="00787DC1" w:rsidRPr="00787DC1" w:rsidRDefault="00787DC1" w:rsidP="00787DC1">
      <w:pPr>
        <w:rPr>
          <w:lang w:val="en-GB"/>
        </w:rPr>
      </w:pPr>
    </w:p>
    <w:p w14:paraId="4000D396" w14:textId="172D52E9" w:rsidR="00096AFB" w:rsidRDefault="00096AFB" w:rsidP="00096AFB">
      <w:pPr>
        <w:pStyle w:val="RAN4observation0"/>
      </w:pPr>
      <w:bookmarkStart w:id="6" w:name="_Ref40445534"/>
      <w:r>
        <w:t>Narrowband RSSI measurements do not necessarily result in the same outcome as wideband RSSI measurements, even when the power is properly scaled to the measurement bandwidth. It depends on the characteristics of the interfere</w:t>
      </w:r>
      <w:r w:rsidR="00787DC1">
        <w:t>nce</w:t>
      </w:r>
      <w:r>
        <w:t>.</w:t>
      </w:r>
      <w:bookmarkEnd w:id="6"/>
    </w:p>
    <w:p w14:paraId="65B731DD" w14:textId="77777777" w:rsidR="00096AFB" w:rsidRPr="00096AFB" w:rsidRDefault="00096AFB" w:rsidP="00096AFB">
      <w:pPr>
        <w:rPr>
          <w:lang w:val="en-GB"/>
        </w:rPr>
      </w:pPr>
    </w:p>
    <w:p w14:paraId="4F3DBC29" w14:textId="56F1B3AF" w:rsidR="00FB4FD8" w:rsidRDefault="003F6EE6" w:rsidP="004E1675">
      <w:r>
        <w:t>The</w:t>
      </w:r>
      <w:r w:rsidR="009C0706">
        <w:t xml:space="preserve"> difference between the UE that does a narrowband measurement, and the UE that does a wideband measurement can actually be that one UE will report that the </w:t>
      </w:r>
      <w:r w:rsidR="009E4424">
        <w:t>channel might be occupied, whereas the other will report that the channel is vacan</w:t>
      </w:r>
      <w:r w:rsidR="002F1919">
        <w:t xml:space="preserve">t, if the threshold is not properly </w:t>
      </w:r>
      <w:r w:rsidR="00CF4725">
        <w:t>adapted to the measurement bandwidth. In order to make the reports consistent, both UE and gNB need to be aware of the measurement bandwidth.</w:t>
      </w:r>
    </w:p>
    <w:p w14:paraId="07A57F54" w14:textId="1CFAF20E" w:rsidR="003F6EE6" w:rsidRDefault="003F6EE6" w:rsidP="003F6EE6">
      <w:pPr>
        <w:pStyle w:val="RAN4observation0"/>
      </w:pPr>
      <w:bookmarkStart w:id="7" w:name="_Ref40445553"/>
      <w:r>
        <w:t xml:space="preserve">In order for the RSSI measurement to correctly provide support for the channel occupancy </w:t>
      </w:r>
      <w:r w:rsidR="00096AFB">
        <w:t>measurement</w:t>
      </w:r>
      <w:r>
        <w:t>, both the UEs and gNBs should be aware of the measurement bandwidth.</w:t>
      </w:r>
      <w:bookmarkEnd w:id="7"/>
      <w:r>
        <w:t xml:space="preserve">  </w:t>
      </w:r>
    </w:p>
    <w:p w14:paraId="07F04477" w14:textId="726C6A4E" w:rsidR="003F6EE6" w:rsidRPr="00787DC1" w:rsidRDefault="003F6EE6" w:rsidP="00787DC1">
      <w:r>
        <w:rPr>
          <w:lang w:val="en-GB"/>
        </w:rPr>
        <w:lastRenderedPageBreak/>
        <w:t>Furthermore, according to the RAN1 agreement in RAN1#99, “</w:t>
      </w:r>
      <w:r w:rsidRPr="00FB4FD8">
        <w:t>Units other than a single LBT bandwidth are not supported for RSSI measurement bandwidth</w:t>
      </w:r>
      <w:r>
        <w:t xml:space="preserve"> </w:t>
      </w:r>
      <w:r w:rsidRPr="00FB4FD8">
        <w:t>configuration</w:t>
      </w:r>
      <w:r>
        <w:t xml:space="preserve">”, this is captured as follows in </w:t>
      </w:r>
      <w:r w:rsidR="00787DC1">
        <w:t>the following text proposal</w:t>
      </w:r>
      <w:r>
        <w:t>:</w:t>
      </w:r>
    </w:p>
    <w:p w14:paraId="22D30B7A" w14:textId="491FA554" w:rsidR="003F6EE6" w:rsidRDefault="00FA7C94" w:rsidP="004E1675">
      <w:pPr>
        <w:rPr>
          <w:lang w:val="en-GB"/>
        </w:rPr>
      </w:pPr>
      <w:r>
        <w:rPr>
          <w:lang w:val="en-GB"/>
        </w:rPr>
        <w:t xml:space="preserve">Agreed text proposal in RAN1 100 bis: </w:t>
      </w:r>
    </w:p>
    <w:p w14:paraId="5E166A58" w14:textId="1CFAA237" w:rsidR="00FA7C94" w:rsidRDefault="00FA7C94" w:rsidP="00FA7C94">
      <w:pPr>
        <w:jc w:val="center"/>
        <w:rPr>
          <w:lang w:val="en-GB"/>
        </w:rPr>
      </w:pPr>
      <w:r>
        <w:rPr>
          <w:rFonts w:ascii="Calibri" w:eastAsia="Times New Roman" w:hAnsi="Calibri" w:cs="Calibri"/>
          <w:noProof/>
          <w:sz w:val="18"/>
          <w:lang w:eastAsia="da-DK"/>
        </w:rPr>
        <w:drawing>
          <wp:inline distT="0" distB="0" distL="0" distR="0" wp14:anchorId="562DCF34" wp14:editId="3672D2B6">
            <wp:extent cx="3689350" cy="2293517"/>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07934" cy="2305070"/>
                    </a:xfrm>
                    <a:prstGeom prst="rect">
                      <a:avLst/>
                    </a:prstGeom>
                    <a:noFill/>
                  </pic:spPr>
                </pic:pic>
              </a:graphicData>
            </a:graphic>
          </wp:inline>
        </w:drawing>
      </w:r>
    </w:p>
    <w:p w14:paraId="4D927A17" w14:textId="3C06AC04" w:rsidR="003F6EE6" w:rsidRDefault="003F6EE6" w:rsidP="003F6EE6">
      <w:pPr>
        <w:pStyle w:val="RAN4observation0"/>
      </w:pPr>
      <w:bookmarkStart w:id="8" w:name="_Ref40445563"/>
      <w:r>
        <w:t xml:space="preserve">The definition of RSSI measurement in TS 38.215 is clear: the RSSI </w:t>
      </w:r>
      <w:r w:rsidR="00A94375">
        <w:t xml:space="preserve">is the linear average of the total received power in W observed only in configured OFDM symbol and in the configured measurement bandwidth </w:t>
      </w:r>
      <w:r w:rsidR="00FA7C94">
        <w:rPr>
          <w:i/>
        </w:rPr>
        <w:t>corresponding to the channel bandwidth [TS 37.213].</w:t>
      </w:r>
      <w:r w:rsidR="00DD2560">
        <w:rPr>
          <w:i/>
        </w:rPr>
        <w:t xml:space="preserve"> </w:t>
      </w:r>
      <w:r w:rsidR="00DD2560">
        <w:t xml:space="preserve">A channel is defined in TS 37.213 as: </w:t>
      </w:r>
      <w:r w:rsidR="00DD2560" w:rsidRPr="00DD2560">
        <w:rPr>
          <w:i/>
        </w:rPr>
        <w:t>A channel refers to a carrier or a part of a carrier consisting of a contiguous set of resource blocks (RBs) on which a channel access procedure is performed in shared spectrum</w:t>
      </w:r>
      <w:r w:rsidR="00DD2560">
        <w:t>. In unlicensed bands, the channel access procedure is performed within the LBT sub-bands.</w:t>
      </w:r>
      <w:bookmarkEnd w:id="8"/>
    </w:p>
    <w:p w14:paraId="3EBAE99D" w14:textId="5A5A3F0C" w:rsidR="00C116FA" w:rsidRPr="00C116FA" w:rsidRDefault="00C116FA" w:rsidP="00C116FA">
      <w:pPr>
        <w:pStyle w:val="RAN4proposal"/>
        <w:rPr>
          <w:lang w:val="en-GB"/>
        </w:rPr>
      </w:pPr>
      <w:bookmarkStart w:id="9" w:name="_Ref40445577"/>
      <w:r>
        <w:rPr>
          <w:lang w:val="en-GB"/>
        </w:rPr>
        <w:t xml:space="preserve">The RSSI report is based on the total received power in [W], received in the </w:t>
      </w:r>
      <w:r w:rsidR="00DD2560">
        <w:rPr>
          <w:lang w:val="en-GB"/>
        </w:rPr>
        <w:t>channel bandwidth</w:t>
      </w:r>
      <w:r w:rsidR="00A414A0">
        <w:rPr>
          <w:lang w:val="en-GB"/>
        </w:rPr>
        <w:t>, which is defined in RAN1 as the LBT bandwidth.</w:t>
      </w:r>
      <w:bookmarkEnd w:id="9"/>
      <w:r>
        <w:rPr>
          <w:lang w:val="en-GB"/>
        </w:rPr>
        <w:t xml:space="preserve"> </w:t>
      </w:r>
    </w:p>
    <w:p w14:paraId="028822F7" w14:textId="4B97BCEA" w:rsidR="00FD456C" w:rsidRDefault="00096AFB" w:rsidP="00096AFB">
      <w:pPr>
        <w:pStyle w:val="RAN4proposal"/>
        <w:rPr>
          <w:lang w:val="en-GB"/>
        </w:rPr>
      </w:pPr>
      <w:bookmarkStart w:id="10" w:name="_Ref40445599"/>
      <w:r>
        <w:rPr>
          <w:lang w:val="en-GB"/>
        </w:rPr>
        <w:t>RAN4 to define the RSSI measurement accuracy requirements based on the LBT bandwidth.</w:t>
      </w:r>
      <w:bookmarkEnd w:id="10"/>
    </w:p>
    <w:p w14:paraId="77D90225" w14:textId="7D64E442" w:rsidR="006C2CD0" w:rsidRDefault="006C2CD0" w:rsidP="00FD456C">
      <w:pPr>
        <w:rPr>
          <w:lang w:val="en-GB"/>
        </w:rPr>
      </w:pPr>
      <w:r>
        <w:rPr>
          <w:lang w:val="en-GB"/>
        </w:rPr>
        <w:t>For the intra and inter-frequency measurement definition, it is important to consider the following:</w:t>
      </w:r>
    </w:p>
    <w:p w14:paraId="39C556C5" w14:textId="23B35CE8" w:rsidR="00C116FA" w:rsidRDefault="006C2CD0" w:rsidP="00C116FA">
      <w:pPr>
        <w:pStyle w:val="RAN4observation0"/>
      </w:pPr>
      <w:bookmarkStart w:id="11" w:name="_Ref40445616"/>
      <w:r>
        <w:t>The RSSI measurement does not depend on the transmission of any reference signal</w:t>
      </w:r>
      <w:r w:rsidR="00C116FA">
        <w:t>.</w:t>
      </w:r>
      <w:r w:rsidR="000272EF">
        <w:t xml:space="preserve"> Therefore, the definition of intra or inter-frequency measurements should not depend on the configuration of any reference signal.</w:t>
      </w:r>
      <w:bookmarkEnd w:id="11"/>
      <w:r w:rsidR="000272EF">
        <w:t xml:space="preserve"> </w:t>
      </w:r>
    </w:p>
    <w:p w14:paraId="32FFFB10" w14:textId="78F017CF" w:rsidR="000272EF" w:rsidRDefault="000272EF" w:rsidP="000272EF">
      <w:pPr>
        <w:rPr>
          <w:lang w:val="en-GB"/>
        </w:rPr>
      </w:pPr>
      <w:r>
        <w:rPr>
          <w:lang w:val="en-GB"/>
        </w:rPr>
        <w:t xml:space="preserve">Additionally, </w:t>
      </w:r>
      <w:r w:rsidR="00DD2560">
        <w:rPr>
          <w:lang w:val="en-GB"/>
        </w:rPr>
        <w:t xml:space="preserve">it is RAN1 understanding that the UE should use the configured SCS in the RMTC for performing the RSSI measurements. </w:t>
      </w:r>
      <w:r>
        <w:rPr>
          <w:lang w:val="en-GB"/>
        </w:rPr>
        <w:t xml:space="preserve">Therefore, the SCS </w:t>
      </w:r>
      <w:r w:rsidRPr="00787DC1">
        <w:rPr>
          <w:u w:val="single"/>
          <w:lang w:val="en-GB"/>
        </w:rPr>
        <w:t xml:space="preserve">should be </w:t>
      </w:r>
      <w:r w:rsidR="00787DC1" w:rsidRPr="00787DC1">
        <w:rPr>
          <w:u w:val="single"/>
          <w:lang w:val="en-GB"/>
        </w:rPr>
        <w:t>considered</w:t>
      </w:r>
      <w:r w:rsidRPr="00787DC1">
        <w:rPr>
          <w:u w:val="single"/>
          <w:lang w:val="en-GB"/>
        </w:rPr>
        <w:t xml:space="preserve"> in the definition of the intra-frequency measurement</w:t>
      </w:r>
      <w:r>
        <w:rPr>
          <w:lang w:val="en-GB"/>
        </w:rPr>
        <w:t>.</w:t>
      </w:r>
    </w:p>
    <w:p w14:paraId="7F0BF56A" w14:textId="10850283" w:rsidR="000272EF" w:rsidRDefault="000272EF" w:rsidP="000272EF">
      <w:pPr>
        <w:pStyle w:val="RAN4observation0"/>
      </w:pPr>
      <w:bookmarkStart w:id="12" w:name="_Ref40445625"/>
      <w:r>
        <w:t xml:space="preserve">The SCS in the configuration of the RMTC is used </w:t>
      </w:r>
      <w:r w:rsidR="00DD2560">
        <w:t>by the UE for performing the measurements.</w:t>
      </w:r>
      <w:bookmarkEnd w:id="12"/>
    </w:p>
    <w:p w14:paraId="41BD74F9" w14:textId="7BF5F4B9" w:rsidR="00D964A3" w:rsidRPr="00D964A3" w:rsidRDefault="00A414A0" w:rsidP="00D964A3">
      <w:pPr>
        <w:rPr>
          <w:lang w:val="en-GB"/>
        </w:rPr>
      </w:pPr>
      <w:r>
        <w:rPr>
          <w:lang w:val="en-GB"/>
        </w:rPr>
        <w:t>Furthermore, in RAN1/2 the RSSI measurement was also defined to be confined in an LBT sub-band. Therefore, the case in which the RSSI measurement is partially overlapping with the active bandwidth part is not possible in NR-U.</w:t>
      </w:r>
    </w:p>
    <w:p w14:paraId="09059E74" w14:textId="720BA147" w:rsidR="00C116FA" w:rsidRDefault="00C116FA" w:rsidP="00C116FA">
      <w:pPr>
        <w:rPr>
          <w:lang w:val="en-GB"/>
        </w:rPr>
      </w:pPr>
      <w:r>
        <w:rPr>
          <w:lang w:val="en-GB"/>
        </w:rPr>
        <w:t>Therefore, we propose that:</w:t>
      </w:r>
    </w:p>
    <w:p w14:paraId="4901C7AC" w14:textId="37CC56E5" w:rsidR="007114A5" w:rsidRDefault="00C116FA" w:rsidP="004C79AA">
      <w:pPr>
        <w:pStyle w:val="RAN4proposal"/>
        <w:rPr>
          <w:lang w:val="en-GB"/>
        </w:rPr>
      </w:pPr>
      <w:bookmarkStart w:id="13" w:name="_Ref36470305"/>
      <w:bookmarkStart w:id="14" w:name="_Ref40445634"/>
      <w:r w:rsidRPr="00E62F25">
        <w:rPr>
          <w:lang w:val="en-GB"/>
        </w:rPr>
        <w:t xml:space="preserve">Intra-frequency RSSI measurements </w:t>
      </w:r>
      <w:r w:rsidR="007114A5" w:rsidRPr="00E62F25">
        <w:rPr>
          <w:lang w:val="en-GB"/>
        </w:rPr>
        <w:t xml:space="preserve">in NR-U </w:t>
      </w:r>
      <w:r w:rsidRPr="00E62F25">
        <w:rPr>
          <w:lang w:val="en-GB"/>
        </w:rPr>
        <w:t>are defined when</w:t>
      </w:r>
      <w:bookmarkEnd w:id="13"/>
      <w:r w:rsidR="007114A5" w:rsidRPr="00E62F25">
        <w:rPr>
          <w:lang w:val="en-GB"/>
        </w:rPr>
        <w:t xml:space="preserve"> </w:t>
      </w:r>
      <w:r w:rsidR="00A414A0" w:rsidRPr="00E62F25">
        <w:rPr>
          <w:lang w:val="en-GB"/>
        </w:rPr>
        <w:t xml:space="preserve">the </w:t>
      </w:r>
      <w:r w:rsidR="007114A5" w:rsidRPr="00E62F25">
        <w:rPr>
          <w:lang w:val="en-GB"/>
        </w:rPr>
        <w:t>m</w:t>
      </w:r>
      <w:r w:rsidRPr="00E62F25">
        <w:rPr>
          <w:lang w:val="en-GB"/>
        </w:rPr>
        <w:t xml:space="preserve">easurement </w:t>
      </w:r>
      <w:r w:rsidR="00A414A0" w:rsidRPr="00E62F25">
        <w:rPr>
          <w:lang w:val="en-GB"/>
        </w:rPr>
        <w:t>bandwidth</w:t>
      </w:r>
      <w:r w:rsidRPr="00E62F25">
        <w:rPr>
          <w:lang w:val="en-GB"/>
        </w:rPr>
        <w:t xml:space="preserve"> is contained within the active BWP</w:t>
      </w:r>
      <w:r w:rsidR="00DD2560">
        <w:rPr>
          <w:lang w:val="en-GB"/>
        </w:rPr>
        <w:t xml:space="preserve"> and the SCS is the same</w:t>
      </w:r>
      <w:r w:rsidR="00787DC1">
        <w:rPr>
          <w:lang w:val="en-GB"/>
        </w:rPr>
        <w:t xml:space="preserve"> as the active BWP in the serving cell</w:t>
      </w:r>
      <w:r w:rsidRPr="00E62F25">
        <w:rPr>
          <w:lang w:val="en-GB"/>
        </w:rPr>
        <w:t xml:space="preserve">. </w:t>
      </w:r>
      <w:r w:rsidR="007114A5" w:rsidRPr="00E62F25">
        <w:rPr>
          <w:lang w:val="en-GB"/>
        </w:rPr>
        <w:t xml:space="preserve">Inter-frequency RSSI measurements in NR-U are defined </w:t>
      </w:r>
      <w:r w:rsidR="00787DC1">
        <w:rPr>
          <w:lang w:val="en-GB"/>
        </w:rPr>
        <w:t>when at least one of these conditions is not satisfied.</w:t>
      </w:r>
      <w:bookmarkEnd w:id="14"/>
    </w:p>
    <w:p w14:paraId="512A7CF7" w14:textId="783DA339" w:rsidR="00A414A0" w:rsidRDefault="00E62F25" w:rsidP="00DE5C75">
      <w:pPr>
        <w:pStyle w:val="RAN4observation0"/>
      </w:pPr>
      <w:bookmarkStart w:id="15" w:name="_Ref40445656"/>
      <w:r>
        <w:t xml:space="preserve">By </w:t>
      </w:r>
      <w:r w:rsidR="00DE5C75">
        <w:t xml:space="preserve">the </w:t>
      </w:r>
      <w:r>
        <w:t xml:space="preserve">definition in proposal </w:t>
      </w:r>
      <w:r w:rsidR="00787DC1">
        <w:t>3</w:t>
      </w:r>
      <w:r>
        <w:t>, measurement gaps are required for inter-frequency RSSI measurements only.</w:t>
      </w:r>
      <w:bookmarkEnd w:id="15"/>
    </w:p>
    <w:p w14:paraId="6FABAE47" w14:textId="03BEEECD" w:rsidR="00787DC1" w:rsidRPr="00787DC1" w:rsidRDefault="00787DC1" w:rsidP="00787DC1">
      <w:pPr>
        <w:pStyle w:val="RAN4proposal"/>
        <w:rPr>
          <w:lang w:val="en-GB"/>
        </w:rPr>
      </w:pPr>
      <w:bookmarkStart w:id="16" w:name="_Ref40445663"/>
      <w:r>
        <w:rPr>
          <w:lang w:val="en-GB"/>
        </w:rPr>
        <w:t xml:space="preserve">Measurement gaps are used </w:t>
      </w:r>
      <w:r w:rsidR="004D3517">
        <w:rPr>
          <w:lang w:val="en-GB"/>
        </w:rPr>
        <w:t xml:space="preserve">only </w:t>
      </w:r>
      <w:bookmarkStart w:id="17" w:name="_GoBack"/>
      <w:bookmarkEnd w:id="17"/>
      <w:r>
        <w:rPr>
          <w:lang w:val="en-GB"/>
        </w:rPr>
        <w:t>for inter-frequency RSSI measurements.</w:t>
      </w:r>
      <w:bookmarkEnd w:id="16"/>
    </w:p>
    <w:p w14:paraId="24D404C4" w14:textId="33C1DDC7" w:rsidR="00CD7492" w:rsidRPr="00D21BC6" w:rsidRDefault="00CD7492" w:rsidP="0008612A">
      <w:pPr>
        <w:pStyle w:val="RAN4H1"/>
      </w:pPr>
      <w:r w:rsidRPr="00D21BC6">
        <w:lastRenderedPageBreak/>
        <w:t>3</w:t>
      </w:r>
      <w:r w:rsidRPr="00D21BC6">
        <w:tab/>
        <w:t>Conclusion</w:t>
      </w:r>
    </w:p>
    <w:p w14:paraId="71473A62" w14:textId="77777777" w:rsidR="00D21BC6" w:rsidRPr="00D21BC6" w:rsidRDefault="00D21BC6" w:rsidP="00D21BC6">
      <w:pPr>
        <w:pStyle w:val="RAN4H1"/>
        <w:rPr>
          <w:rFonts w:ascii="Times New Roman" w:eastAsia="Calibri" w:hAnsi="Times New Roman"/>
          <w:b/>
          <w:sz w:val="20"/>
        </w:rPr>
      </w:pPr>
      <w:r w:rsidRPr="00D21BC6">
        <w:rPr>
          <w:rFonts w:ascii="Times New Roman" w:eastAsia="Calibri" w:hAnsi="Times New Roman"/>
          <w:b/>
          <w:sz w:val="20"/>
        </w:rPr>
        <w:t xml:space="preserve">Observation 1: The purpose of the RSSI measurement in unlicensed bands is to support the Channel Occupancy measurement, and to assist the gNB in assessing the interference perceived at the UE.  In unlicensed bands in the 5GHz band, the channel occupancy/vacancy is assessed by comparing the total energy measured within the channel with an energy detection threshold. This threshold is integrated over the channel bandwidth, as in the ETSI BRAN specification [3]. </w:t>
      </w:r>
    </w:p>
    <w:p w14:paraId="5497A422" w14:textId="77777777" w:rsidR="00D21BC6" w:rsidRPr="00D21BC6" w:rsidRDefault="00D21BC6" w:rsidP="00D21BC6">
      <w:pPr>
        <w:pStyle w:val="RAN4H1"/>
        <w:rPr>
          <w:rFonts w:ascii="Times New Roman" w:eastAsia="Calibri" w:hAnsi="Times New Roman"/>
          <w:b/>
          <w:sz w:val="20"/>
        </w:rPr>
      </w:pPr>
      <w:r w:rsidRPr="00D21BC6">
        <w:rPr>
          <w:rFonts w:ascii="Times New Roman" w:eastAsia="Calibri" w:hAnsi="Times New Roman"/>
          <w:b/>
          <w:sz w:val="20"/>
        </w:rPr>
        <w:t>Observation 2:The purpose of the RSSI measurement in unlicensed bands is to support the channel occupancy measurement. Channel occupancy is determined by comparing the energy measured in the channel, with a channel occupancy threshold. By ETSI regulation, this threshold is integrated in the 20 MHz band.</w:t>
      </w:r>
    </w:p>
    <w:p w14:paraId="588080CB" w14:textId="77777777" w:rsidR="00D21BC6" w:rsidRPr="00D21BC6" w:rsidRDefault="00D21BC6" w:rsidP="00D21BC6">
      <w:pPr>
        <w:pStyle w:val="RAN4H1"/>
        <w:rPr>
          <w:rFonts w:ascii="Times New Roman" w:eastAsia="Calibri" w:hAnsi="Times New Roman"/>
          <w:b/>
          <w:sz w:val="20"/>
        </w:rPr>
      </w:pPr>
      <w:r w:rsidRPr="00D21BC6">
        <w:rPr>
          <w:rFonts w:ascii="Times New Roman" w:eastAsia="Calibri" w:hAnsi="Times New Roman"/>
          <w:b/>
          <w:sz w:val="20"/>
        </w:rPr>
        <w:t>Observation 3:Narrowband RSSI measurements do not necessarily result in the same outcome as wideband RSSI measurements, even when the power is properly scaled to the measurement bandwidth. It depends on the characteristics of the interference.</w:t>
      </w:r>
    </w:p>
    <w:p w14:paraId="54D9E0C8" w14:textId="77777777" w:rsidR="00D21BC6" w:rsidRPr="00D21BC6" w:rsidRDefault="00D21BC6" w:rsidP="00D21BC6">
      <w:pPr>
        <w:pStyle w:val="RAN4H1"/>
        <w:rPr>
          <w:rFonts w:ascii="Times New Roman" w:eastAsia="Calibri" w:hAnsi="Times New Roman"/>
          <w:b/>
          <w:sz w:val="20"/>
        </w:rPr>
      </w:pPr>
      <w:r w:rsidRPr="00D21BC6">
        <w:rPr>
          <w:rFonts w:ascii="Times New Roman" w:eastAsia="Calibri" w:hAnsi="Times New Roman"/>
          <w:b/>
          <w:sz w:val="20"/>
        </w:rPr>
        <w:t>Observation 4:In order for the RSSI measurement to correctly provide support for the channel occupancy measurement, both the UEs and gNBs should be aware of the measurement bandwidth.</w:t>
      </w:r>
    </w:p>
    <w:p w14:paraId="45914E38" w14:textId="77777777" w:rsidR="00D21BC6" w:rsidRPr="00D21BC6" w:rsidRDefault="00D21BC6" w:rsidP="00D21BC6">
      <w:pPr>
        <w:pStyle w:val="RAN4H1"/>
        <w:rPr>
          <w:rFonts w:ascii="Times New Roman" w:eastAsia="Calibri" w:hAnsi="Times New Roman"/>
          <w:b/>
          <w:sz w:val="20"/>
        </w:rPr>
      </w:pPr>
      <w:r w:rsidRPr="00D21BC6">
        <w:rPr>
          <w:rFonts w:ascii="Times New Roman" w:eastAsia="Calibri" w:hAnsi="Times New Roman"/>
          <w:b/>
          <w:sz w:val="20"/>
        </w:rPr>
        <w:t xml:space="preserve">Observation 5:The definition of RSSI measurement in TS 38.215 is clear: the RSSI is the linear average of the total received power in W observed only in configured OFDM symbol and in the configured measurement bandwidth corresponding to the channel bandwidth [TS 37.213]. A channel is defined in TS 37.213 as: A channel refers to a carrier or a part of a carrier consisting of a contiguous set of resource blocks (RBs) on which a channel access procedure is performed in shared spectrum. In unlicensed bands, the channel access procedure is performed within the LBT sub-bands. </w:t>
      </w:r>
    </w:p>
    <w:p w14:paraId="727293F5" w14:textId="77777777" w:rsidR="00D21BC6" w:rsidRPr="00D21BC6" w:rsidRDefault="00D21BC6" w:rsidP="00D21BC6">
      <w:pPr>
        <w:pStyle w:val="RAN4H1"/>
        <w:rPr>
          <w:rFonts w:ascii="Times New Roman" w:eastAsia="Calibri" w:hAnsi="Times New Roman"/>
          <w:b/>
          <w:sz w:val="20"/>
        </w:rPr>
      </w:pPr>
      <w:r w:rsidRPr="00D21BC6">
        <w:rPr>
          <w:rFonts w:ascii="Times New Roman" w:eastAsia="Calibri" w:hAnsi="Times New Roman"/>
          <w:b/>
          <w:sz w:val="20"/>
        </w:rPr>
        <w:t>Observation 6:The RSSI measurement does not depend on the transmission of any reference signal. Therefore, the definition of intra or inter-frequency measurements should not depend on the configuration of any reference signal.</w:t>
      </w:r>
    </w:p>
    <w:p w14:paraId="30A30123" w14:textId="381E3F11" w:rsidR="00D21BC6" w:rsidRPr="00D21BC6" w:rsidRDefault="00D21BC6" w:rsidP="00D21BC6">
      <w:pPr>
        <w:pStyle w:val="RAN4H1"/>
        <w:rPr>
          <w:rFonts w:ascii="Times New Roman" w:eastAsia="Calibri" w:hAnsi="Times New Roman"/>
          <w:b/>
          <w:sz w:val="20"/>
        </w:rPr>
      </w:pPr>
      <w:r w:rsidRPr="00D21BC6">
        <w:rPr>
          <w:rFonts w:ascii="Times New Roman" w:eastAsia="Calibri" w:hAnsi="Times New Roman"/>
          <w:b/>
          <w:sz w:val="20"/>
        </w:rPr>
        <w:t>Observation 7:The SCS in the configuration of the RMTC is used by the UE for performing the measurements.</w:t>
      </w:r>
    </w:p>
    <w:p w14:paraId="786F5B2D" w14:textId="77777777" w:rsidR="00D21BC6" w:rsidRPr="00D21BC6" w:rsidRDefault="00D21BC6" w:rsidP="00D21BC6">
      <w:pPr>
        <w:pStyle w:val="RAN4H1"/>
        <w:rPr>
          <w:rFonts w:ascii="Times New Roman" w:eastAsia="Calibri" w:hAnsi="Times New Roman"/>
          <w:b/>
          <w:sz w:val="20"/>
        </w:rPr>
      </w:pPr>
      <w:r w:rsidRPr="00D21BC6">
        <w:rPr>
          <w:rFonts w:ascii="Times New Roman" w:eastAsia="Calibri" w:hAnsi="Times New Roman"/>
          <w:b/>
          <w:sz w:val="20"/>
        </w:rPr>
        <w:t>Observation 8:By the definition in proposal 3, measurement gaps are required for inter-frequency RSSI measurements only.</w:t>
      </w:r>
    </w:p>
    <w:p w14:paraId="6309C7C7" w14:textId="5CBC1FD6" w:rsidR="00D21BC6" w:rsidRPr="00D21BC6" w:rsidRDefault="00D21BC6" w:rsidP="00D21BC6">
      <w:pPr>
        <w:pStyle w:val="RAN4H1"/>
        <w:rPr>
          <w:rFonts w:ascii="Times New Roman" w:eastAsia="Calibri" w:hAnsi="Times New Roman"/>
          <w:b/>
          <w:sz w:val="20"/>
        </w:rPr>
      </w:pPr>
      <w:r w:rsidRPr="00D21BC6">
        <w:rPr>
          <w:rFonts w:ascii="Times New Roman" w:eastAsia="Calibri" w:hAnsi="Times New Roman"/>
          <w:b/>
          <w:sz w:val="20"/>
        </w:rPr>
        <w:t>Proposal 1:The RSSI report is based on the total received power in [W], received in the channel bandwidth, which is defined in RAN1 as the LBT bandwidth.</w:t>
      </w:r>
    </w:p>
    <w:p w14:paraId="09421602" w14:textId="77777777" w:rsidR="00D21BC6" w:rsidRPr="00D21BC6" w:rsidRDefault="00D21BC6" w:rsidP="00D21BC6">
      <w:pPr>
        <w:pStyle w:val="RAN4H1"/>
        <w:rPr>
          <w:rFonts w:ascii="Times New Roman" w:eastAsia="Calibri" w:hAnsi="Times New Roman"/>
          <w:b/>
          <w:sz w:val="20"/>
        </w:rPr>
      </w:pPr>
      <w:r w:rsidRPr="00D21BC6">
        <w:rPr>
          <w:rFonts w:ascii="Times New Roman" w:eastAsia="Calibri" w:hAnsi="Times New Roman"/>
          <w:b/>
          <w:sz w:val="20"/>
        </w:rPr>
        <w:t>Proposal 2:RAN4 to define the RSSI measurement accuracy requirements based on the LBT bandwidth.</w:t>
      </w:r>
    </w:p>
    <w:p w14:paraId="4752EFBE" w14:textId="77777777" w:rsidR="00D21BC6" w:rsidRPr="00D21BC6" w:rsidRDefault="00D21BC6" w:rsidP="00D21BC6">
      <w:pPr>
        <w:pStyle w:val="RAN4H1"/>
        <w:rPr>
          <w:rFonts w:ascii="Times New Roman" w:eastAsia="Calibri" w:hAnsi="Times New Roman"/>
          <w:b/>
          <w:sz w:val="20"/>
        </w:rPr>
      </w:pPr>
      <w:r w:rsidRPr="00D21BC6">
        <w:rPr>
          <w:rFonts w:ascii="Times New Roman" w:eastAsia="Calibri" w:hAnsi="Times New Roman"/>
          <w:b/>
          <w:sz w:val="20"/>
        </w:rPr>
        <w:t>Proposal 3:Intra-frequency RSSI measurements in NR-U are defined when the measurement bandwidth is contained within the active BWP and the SCS is the same as the active BWP in the serving cell. Inter-frequency RSSI measurements in NR-U are defined when at least one of these conditions is not satisfied.</w:t>
      </w:r>
    </w:p>
    <w:p w14:paraId="4443EAA2" w14:textId="7AB0F2A2" w:rsidR="00D21BC6" w:rsidRPr="00D21BC6" w:rsidRDefault="00D21BC6" w:rsidP="00D21BC6">
      <w:pPr>
        <w:pStyle w:val="RAN4proposal"/>
        <w:numPr>
          <w:ilvl w:val="0"/>
          <w:numId w:val="0"/>
        </w:numPr>
        <w:rPr>
          <w:lang w:val="en-GB"/>
        </w:rPr>
      </w:pPr>
      <w:r>
        <w:rPr>
          <w:lang w:val="en-GB"/>
        </w:rPr>
        <w:t>Proposal 4:</w:t>
      </w:r>
      <w:r w:rsidRPr="00D21BC6">
        <w:rPr>
          <w:lang w:val="en-GB"/>
        </w:rPr>
        <w:t xml:space="preserve"> Measurement gaps are used </w:t>
      </w:r>
      <w:r w:rsidR="004D3517">
        <w:rPr>
          <w:lang w:val="en-GB"/>
        </w:rPr>
        <w:t xml:space="preserve">only </w:t>
      </w:r>
      <w:r w:rsidRPr="00D21BC6">
        <w:rPr>
          <w:lang w:val="en-GB"/>
        </w:rPr>
        <w:t>for inter-frequency RSSI measurements.</w:t>
      </w:r>
    </w:p>
    <w:p w14:paraId="1FAADA1D" w14:textId="58ED38B8" w:rsidR="00D21BC6" w:rsidRPr="00D21BC6" w:rsidRDefault="00D21BC6" w:rsidP="00D21BC6">
      <w:pPr>
        <w:rPr>
          <w:lang w:val="en-GB"/>
        </w:rPr>
      </w:pPr>
    </w:p>
    <w:p w14:paraId="3E786EEE" w14:textId="77777777" w:rsidR="003B659E" w:rsidRPr="0095295C" w:rsidRDefault="003B659E" w:rsidP="0008612A">
      <w:pPr>
        <w:pStyle w:val="RAN4H1"/>
      </w:pPr>
      <w:r w:rsidRPr="0095295C">
        <w:t>References</w:t>
      </w:r>
    </w:p>
    <w:p w14:paraId="55B0480B" w14:textId="518F83A0" w:rsidR="00680BED" w:rsidRPr="00680BED" w:rsidRDefault="00680BED"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rPr>
      </w:pPr>
      <w:bookmarkStart w:id="18" w:name="_Ref37332638"/>
      <w:bookmarkStart w:id="19" w:name="_Ref16253853"/>
      <w:bookmarkStart w:id="20" w:name="_Ref431017336"/>
      <w:r w:rsidRPr="00680BED">
        <w:rPr>
          <w:rFonts w:eastAsia="Times New Roman" w:cs="Times New Roman"/>
          <w:szCs w:val="20"/>
        </w:rPr>
        <w:t xml:space="preserve">R4-2005375, “WF on NR-U RRM </w:t>
      </w:r>
      <w:r>
        <w:rPr>
          <w:rFonts w:eastAsia="Times New Roman" w:cs="Times New Roman"/>
          <w:szCs w:val="20"/>
        </w:rPr>
        <w:t>(Part 3)”, Nokia, Nokia Shanghai Bell, April, 2020</w:t>
      </w:r>
    </w:p>
    <w:p w14:paraId="3B9C25C0" w14:textId="77777777" w:rsidR="00680BED" w:rsidRPr="00680BED" w:rsidRDefault="00252350"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lang w:val="en-GB"/>
        </w:rPr>
      </w:pPr>
      <w:bookmarkStart w:id="21" w:name="_Ref40080655"/>
      <w:r w:rsidRPr="00B27E0B">
        <w:rPr>
          <w:rFonts w:eastAsia="Calibri" w:cs="Times New Roman"/>
          <w:szCs w:val="20"/>
          <w:lang w:val="en-GB"/>
        </w:rPr>
        <w:t>R4-2002278, “WF</w:t>
      </w:r>
      <w:r w:rsidRPr="00252350">
        <w:rPr>
          <w:rFonts w:eastAsia="Calibri" w:cs="Times New Roman"/>
          <w:szCs w:val="20"/>
          <w:lang w:val="en-GB"/>
        </w:rPr>
        <w:t xml:space="preserve"> on NR-U RRM requirements (Part 3)</w:t>
      </w:r>
      <w:r>
        <w:rPr>
          <w:rFonts w:eastAsia="Calibri" w:cs="Times New Roman"/>
          <w:szCs w:val="20"/>
          <w:lang w:val="en-GB"/>
        </w:rPr>
        <w:t>”, Nokia, Nokia Shanghai Bell, March, 2020.</w:t>
      </w:r>
      <w:bookmarkEnd w:id="21"/>
    </w:p>
    <w:p w14:paraId="4BF260E9" w14:textId="66C8ACDA" w:rsidR="00F800DF" w:rsidRPr="00D6474D" w:rsidRDefault="00F800DF"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lang w:val="en-GB"/>
        </w:rPr>
      </w:pPr>
      <w:r w:rsidRPr="00D6474D">
        <w:t>TS 36.214, E-UTRA; Physical Layer Measurements</w:t>
      </w:r>
      <w:bookmarkEnd w:id="18"/>
    </w:p>
    <w:p w14:paraId="18F16FAE" w14:textId="2DB12274" w:rsidR="00887D18" w:rsidRPr="00D6474D" w:rsidRDefault="00887D18"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lang w:val="en-GB"/>
        </w:rPr>
      </w:pPr>
      <w:bookmarkStart w:id="22" w:name="_Ref36209135"/>
      <w:r w:rsidRPr="00D6474D">
        <w:rPr>
          <w:rFonts w:eastAsia="Calibri" w:cs="Times New Roman"/>
          <w:szCs w:val="20"/>
          <w:lang w:val="en-GB"/>
        </w:rPr>
        <w:t>R4-1906967, On RSSI measurements in NR-U, Qualcomm Incorporated.</w:t>
      </w:r>
      <w:bookmarkEnd w:id="19"/>
      <w:bookmarkEnd w:id="22"/>
      <w:r w:rsidRPr="00D6474D" w:rsidDel="00887D18">
        <w:rPr>
          <w:rFonts w:eastAsia="Times New Roman" w:cs="Times New Roman"/>
          <w:szCs w:val="20"/>
          <w:lang w:val="en-GB"/>
        </w:rPr>
        <w:t xml:space="preserve"> </w:t>
      </w:r>
      <w:bookmarkEnd w:id="20"/>
    </w:p>
    <w:p w14:paraId="7F8379BA" w14:textId="3B214E84" w:rsidR="00887D18" w:rsidRDefault="00887D18"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rPr>
      </w:pPr>
      <w:bookmarkStart w:id="23" w:name="_Ref16254030"/>
      <w:r w:rsidRPr="00D6474D">
        <w:rPr>
          <w:rFonts w:eastAsia="Times New Roman" w:cs="Times New Roman"/>
          <w:szCs w:val="20"/>
        </w:rPr>
        <w:lastRenderedPageBreak/>
        <w:t>ETSI EN 301893 v2.1.1, 5GHz RLAN, Harmonised Standard covering the essential requirements of artical 3.2 of directive 2014/53/EU.</w:t>
      </w:r>
      <w:bookmarkEnd w:id="23"/>
    </w:p>
    <w:p w14:paraId="07CDE178" w14:textId="068AE72C" w:rsidR="00D94E49" w:rsidRDefault="00D94E49"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rPr>
      </w:pPr>
      <w:bookmarkStart w:id="24" w:name="_Ref36210687"/>
      <w:r>
        <w:rPr>
          <w:rFonts w:eastAsia="Times New Roman" w:cs="Times New Roman"/>
          <w:szCs w:val="20"/>
        </w:rPr>
        <w:t>R4-2000721, “On measurements accuracy requirements in NR-U”, Qualcomm Incorporated</w:t>
      </w:r>
      <w:bookmarkEnd w:id="24"/>
    </w:p>
    <w:p w14:paraId="19D3339E" w14:textId="46E6B416" w:rsidR="00CF4725" w:rsidRDefault="00CF4725"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rPr>
      </w:pPr>
      <w:r>
        <w:rPr>
          <w:rFonts w:eastAsia="Times New Roman" w:cs="Times New Roman"/>
          <w:szCs w:val="20"/>
        </w:rPr>
        <w:t>R4-2000720 – “On RSSI and CO measurements in NR-U”, Qualcomm Incorporated.</w:t>
      </w:r>
    </w:p>
    <w:p w14:paraId="1B9783D7" w14:textId="60189C54" w:rsidR="00604305" w:rsidRPr="00D6474D" w:rsidRDefault="00604305"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rPr>
      </w:pPr>
      <w:bookmarkStart w:id="25" w:name="_Ref36468555"/>
      <w:r>
        <w:rPr>
          <w:rFonts w:eastAsia="Times New Roman" w:cs="Times New Roman"/>
          <w:szCs w:val="20"/>
        </w:rPr>
        <w:t>TS 38.215, v16.</w:t>
      </w:r>
      <w:r w:rsidR="00050FA1">
        <w:rPr>
          <w:rFonts w:eastAsia="Times New Roman" w:cs="Times New Roman"/>
          <w:szCs w:val="20"/>
        </w:rPr>
        <w:t>1</w:t>
      </w:r>
      <w:r>
        <w:rPr>
          <w:rFonts w:eastAsia="Times New Roman" w:cs="Times New Roman"/>
          <w:szCs w:val="20"/>
        </w:rPr>
        <w:t>.0 (</w:t>
      </w:r>
      <w:r w:rsidR="00050FA1">
        <w:rPr>
          <w:rFonts w:eastAsia="Times New Roman" w:cs="Times New Roman"/>
          <w:szCs w:val="20"/>
        </w:rPr>
        <w:t>2020-03</w:t>
      </w:r>
      <w:r>
        <w:rPr>
          <w:rFonts w:eastAsia="Times New Roman" w:cs="Times New Roman"/>
          <w:szCs w:val="20"/>
        </w:rPr>
        <w:t>), “Physical Layer Measurements” (Release 16).</w:t>
      </w:r>
      <w:bookmarkEnd w:id="25"/>
    </w:p>
    <w:p w14:paraId="1D6AEAF5" w14:textId="379F8EF8" w:rsidR="00887D18" w:rsidRPr="00741313" w:rsidRDefault="00887D18"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rPr>
      </w:pPr>
      <w:bookmarkStart w:id="26" w:name="_Ref16254404"/>
      <w:r w:rsidRPr="00D6474D">
        <w:rPr>
          <w:rFonts w:eastAsia="Calibri" w:cs="Times New Roman"/>
          <w:szCs w:val="20"/>
          <w:lang w:val="en-GB"/>
        </w:rPr>
        <w:t>RP-191581, Guidance on essential functionality for NR-U, Qualcomm.</w:t>
      </w:r>
      <w:bookmarkEnd w:id="26"/>
    </w:p>
    <w:p w14:paraId="7F3C9AC1" w14:textId="06BB641B" w:rsidR="00741313" w:rsidRPr="00D6474D" w:rsidRDefault="00741313" w:rsidP="00887D18">
      <w:pPr>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rPr>
      </w:pPr>
      <w:bookmarkStart w:id="27" w:name="_Ref37334661"/>
      <w:r w:rsidRPr="00741313">
        <w:rPr>
          <w:rFonts w:eastAsia="Times New Roman" w:cs="Times New Roman"/>
          <w:szCs w:val="20"/>
        </w:rPr>
        <w:t>R1-2001320</w:t>
      </w:r>
      <w:r>
        <w:rPr>
          <w:rFonts w:eastAsia="Times New Roman" w:cs="Times New Roman"/>
          <w:szCs w:val="20"/>
        </w:rPr>
        <w:t>, “</w:t>
      </w:r>
      <w:r w:rsidRPr="00741313">
        <w:rPr>
          <w:rFonts w:eastAsia="Times New Roman" w:cs="Times New Roman"/>
          <w:szCs w:val="20"/>
        </w:rPr>
        <w:t>LS on CLI measurement and reporting</w:t>
      </w:r>
      <w:r>
        <w:rPr>
          <w:rFonts w:eastAsia="Times New Roman" w:cs="Times New Roman"/>
          <w:szCs w:val="20"/>
        </w:rPr>
        <w:t>”</w:t>
      </w:r>
      <w:bookmarkEnd w:id="27"/>
    </w:p>
    <w:p w14:paraId="1B9506C8" w14:textId="14AA5D02" w:rsidR="00D6474D" w:rsidRPr="00841BCD" w:rsidRDefault="00D6474D" w:rsidP="00D6474D">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p>
    <w:p w14:paraId="281A8B83" w14:textId="77777777" w:rsidR="00687FA0" w:rsidRPr="003B659E" w:rsidRDefault="00687FA0" w:rsidP="00841BCD">
      <w:pPr>
        <w:ind w:right="-22"/>
        <w:rPr>
          <w:lang w:val="en-GB"/>
        </w:rPr>
      </w:pPr>
    </w:p>
    <w:sectPr w:rsidR="00687FA0" w:rsidRPr="003B659E" w:rsidSect="00887D1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B92B7" w14:textId="77777777" w:rsidR="00BE4A1D" w:rsidRDefault="00BE4A1D" w:rsidP="00001C9B">
      <w:pPr>
        <w:spacing w:after="0" w:line="240" w:lineRule="auto"/>
      </w:pPr>
      <w:r>
        <w:separator/>
      </w:r>
    </w:p>
  </w:endnote>
  <w:endnote w:type="continuationSeparator" w:id="0">
    <w:p w14:paraId="3DECEE23" w14:textId="77777777" w:rsidR="00BE4A1D" w:rsidRDefault="00BE4A1D" w:rsidP="00001C9B">
      <w:pPr>
        <w:spacing w:after="0" w:line="240" w:lineRule="auto"/>
      </w:pPr>
      <w:r>
        <w:continuationSeparator/>
      </w:r>
    </w:p>
  </w:endnote>
  <w:endnote w:type="continuationNotice" w:id="1">
    <w:p w14:paraId="3CB9D27E" w14:textId="77777777" w:rsidR="00BE4A1D" w:rsidRDefault="00BE4A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DA603" w14:textId="77777777" w:rsidR="00BE4A1D" w:rsidRDefault="00BE4A1D" w:rsidP="00001C9B">
      <w:pPr>
        <w:spacing w:after="0" w:line="240" w:lineRule="auto"/>
      </w:pPr>
      <w:r>
        <w:separator/>
      </w:r>
    </w:p>
  </w:footnote>
  <w:footnote w:type="continuationSeparator" w:id="0">
    <w:p w14:paraId="6BACA83D" w14:textId="77777777" w:rsidR="00BE4A1D" w:rsidRDefault="00BE4A1D" w:rsidP="00001C9B">
      <w:pPr>
        <w:spacing w:after="0" w:line="240" w:lineRule="auto"/>
      </w:pPr>
      <w:r>
        <w:continuationSeparator/>
      </w:r>
    </w:p>
  </w:footnote>
  <w:footnote w:type="continuationNotice" w:id="1">
    <w:p w14:paraId="1349FDD0" w14:textId="77777777" w:rsidR="00BE4A1D" w:rsidRDefault="00BE4A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1C5DB9"/>
    <w:multiLevelType w:val="hybridMultilevel"/>
    <w:tmpl w:val="3F6ED5F4"/>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7D6E79"/>
    <w:multiLevelType w:val="multilevel"/>
    <w:tmpl w:val="B3463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90A2C69"/>
    <w:multiLevelType w:val="hybridMultilevel"/>
    <w:tmpl w:val="076026A4"/>
    <w:lvl w:ilvl="0" w:tplc="DE68E1AE">
      <w:start w:val="1"/>
      <w:numFmt w:val="bullet"/>
      <w:lvlText w:val="•"/>
      <w:lvlJc w:val="left"/>
      <w:pPr>
        <w:tabs>
          <w:tab w:val="num" w:pos="720"/>
        </w:tabs>
        <w:ind w:left="720" w:hanging="360"/>
      </w:pPr>
      <w:rPr>
        <w:rFonts w:ascii="Arial" w:hAnsi="Arial" w:hint="default"/>
      </w:rPr>
    </w:lvl>
    <w:lvl w:ilvl="1" w:tplc="6910190A">
      <w:start w:val="1"/>
      <w:numFmt w:val="bullet"/>
      <w:lvlText w:val="•"/>
      <w:lvlJc w:val="left"/>
      <w:pPr>
        <w:tabs>
          <w:tab w:val="num" w:pos="1440"/>
        </w:tabs>
        <w:ind w:left="1440" w:hanging="360"/>
      </w:pPr>
      <w:rPr>
        <w:rFonts w:ascii="Arial" w:hAnsi="Arial" w:hint="default"/>
      </w:rPr>
    </w:lvl>
    <w:lvl w:ilvl="2" w:tplc="E1BC9B8A" w:tentative="1">
      <w:start w:val="1"/>
      <w:numFmt w:val="bullet"/>
      <w:lvlText w:val="•"/>
      <w:lvlJc w:val="left"/>
      <w:pPr>
        <w:tabs>
          <w:tab w:val="num" w:pos="2160"/>
        </w:tabs>
        <w:ind w:left="2160" w:hanging="360"/>
      </w:pPr>
      <w:rPr>
        <w:rFonts w:ascii="Arial" w:hAnsi="Arial" w:hint="default"/>
      </w:rPr>
    </w:lvl>
    <w:lvl w:ilvl="3" w:tplc="7598A8E0" w:tentative="1">
      <w:start w:val="1"/>
      <w:numFmt w:val="bullet"/>
      <w:lvlText w:val="•"/>
      <w:lvlJc w:val="left"/>
      <w:pPr>
        <w:tabs>
          <w:tab w:val="num" w:pos="2880"/>
        </w:tabs>
        <w:ind w:left="2880" w:hanging="360"/>
      </w:pPr>
      <w:rPr>
        <w:rFonts w:ascii="Arial" w:hAnsi="Arial" w:hint="default"/>
      </w:rPr>
    </w:lvl>
    <w:lvl w:ilvl="4" w:tplc="2020E8D8" w:tentative="1">
      <w:start w:val="1"/>
      <w:numFmt w:val="bullet"/>
      <w:lvlText w:val="•"/>
      <w:lvlJc w:val="left"/>
      <w:pPr>
        <w:tabs>
          <w:tab w:val="num" w:pos="3600"/>
        </w:tabs>
        <w:ind w:left="3600" w:hanging="360"/>
      </w:pPr>
      <w:rPr>
        <w:rFonts w:ascii="Arial" w:hAnsi="Arial" w:hint="default"/>
      </w:rPr>
    </w:lvl>
    <w:lvl w:ilvl="5" w:tplc="41526888" w:tentative="1">
      <w:start w:val="1"/>
      <w:numFmt w:val="bullet"/>
      <w:lvlText w:val="•"/>
      <w:lvlJc w:val="left"/>
      <w:pPr>
        <w:tabs>
          <w:tab w:val="num" w:pos="4320"/>
        </w:tabs>
        <w:ind w:left="4320" w:hanging="360"/>
      </w:pPr>
      <w:rPr>
        <w:rFonts w:ascii="Arial" w:hAnsi="Arial" w:hint="default"/>
      </w:rPr>
    </w:lvl>
    <w:lvl w:ilvl="6" w:tplc="AA609B90" w:tentative="1">
      <w:start w:val="1"/>
      <w:numFmt w:val="bullet"/>
      <w:lvlText w:val="•"/>
      <w:lvlJc w:val="left"/>
      <w:pPr>
        <w:tabs>
          <w:tab w:val="num" w:pos="5040"/>
        </w:tabs>
        <w:ind w:left="5040" w:hanging="360"/>
      </w:pPr>
      <w:rPr>
        <w:rFonts w:ascii="Arial" w:hAnsi="Arial" w:hint="default"/>
      </w:rPr>
    </w:lvl>
    <w:lvl w:ilvl="7" w:tplc="91FE345C" w:tentative="1">
      <w:start w:val="1"/>
      <w:numFmt w:val="bullet"/>
      <w:lvlText w:val="•"/>
      <w:lvlJc w:val="left"/>
      <w:pPr>
        <w:tabs>
          <w:tab w:val="num" w:pos="5760"/>
        </w:tabs>
        <w:ind w:left="5760" w:hanging="360"/>
      </w:pPr>
      <w:rPr>
        <w:rFonts w:ascii="Arial" w:hAnsi="Arial" w:hint="default"/>
      </w:rPr>
    </w:lvl>
    <w:lvl w:ilvl="8" w:tplc="0AFA6D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212F20"/>
    <w:multiLevelType w:val="hybridMultilevel"/>
    <w:tmpl w:val="D262771E"/>
    <w:lvl w:ilvl="0" w:tplc="7B06FC04">
      <w:start w:val="1"/>
      <w:numFmt w:val="decimal"/>
      <w:lvlText w:val="%1)"/>
      <w:lvlJc w:val="left"/>
      <w:pPr>
        <w:ind w:left="1080" w:hanging="360"/>
      </w:pPr>
      <w:rPr>
        <w:rFonts w:hint="default"/>
      </w:r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7" w15:restartNumberingAfterBreak="0">
    <w:nsid w:val="308C1F8D"/>
    <w:multiLevelType w:val="multilevel"/>
    <w:tmpl w:val="3356E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BE577E"/>
    <w:multiLevelType w:val="hybridMultilevel"/>
    <w:tmpl w:val="68807B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3C66529F"/>
    <w:multiLevelType w:val="hybridMultilevel"/>
    <w:tmpl w:val="DD7A20F4"/>
    <w:lvl w:ilvl="0" w:tplc="78A6F5B0">
      <w:start w:val="1"/>
      <w:numFmt w:val="bullet"/>
      <w:lvlText w:val="•"/>
      <w:lvlJc w:val="left"/>
      <w:pPr>
        <w:tabs>
          <w:tab w:val="num" w:pos="720"/>
        </w:tabs>
        <w:ind w:left="720" w:hanging="360"/>
      </w:pPr>
      <w:rPr>
        <w:rFonts w:ascii="Arial" w:hAnsi="Arial" w:hint="default"/>
      </w:rPr>
    </w:lvl>
    <w:lvl w:ilvl="1" w:tplc="0C44CBF8">
      <w:start w:val="20858"/>
      <w:numFmt w:val="bullet"/>
      <w:lvlText w:val="•"/>
      <w:lvlJc w:val="left"/>
      <w:pPr>
        <w:tabs>
          <w:tab w:val="num" w:pos="1440"/>
        </w:tabs>
        <w:ind w:left="1440" w:hanging="360"/>
      </w:pPr>
      <w:rPr>
        <w:rFonts w:ascii="Arial" w:hAnsi="Arial" w:hint="default"/>
      </w:rPr>
    </w:lvl>
    <w:lvl w:ilvl="2" w:tplc="735E5684" w:tentative="1">
      <w:start w:val="1"/>
      <w:numFmt w:val="bullet"/>
      <w:lvlText w:val="•"/>
      <w:lvlJc w:val="left"/>
      <w:pPr>
        <w:tabs>
          <w:tab w:val="num" w:pos="2160"/>
        </w:tabs>
        <w:ind w:left="2160" w:hanging="360"/>
      </w:pPr>
      <w:rPr>
        <w:rFonts w:ascii="Arial" w:hAnsi="Arial" w:hint="default"/>
      </w:rPr>
    </w:lvl>
    <w:lvl w:ilvl="3" w:tplc="6A2A63B4" w:tentative="1">
      <w:start w:val="1"/>
      <w:numFmt w:val="bullet"/>
      <w:lvlText w:val="•"/>
      <w:lvlJc w:val="left"/>
      <w:pPr>
        <w:tabs>
          <w:tab w:val="num" w:pos="2880"/>
        </w:tabs>
        <w:ind w:left="2880" w:hanging="360"/>
      </w:pPr>
      <w:rPr>
        <w:rFonts w:ascii="Arial" w:hAnsi="Arial" w:hint="default"/>
      </w:rPr>
    </w:lvl>
    <w:lvl w:ilvl="4" w:tplc="5FBC1380" w:tentative="1">
      <w:start w:val="1"/>
      <w:numFmt w:val="bullet"/>
      <w:lvlText w:val="•"/>
      <w:lvlJc w:val="left"/>
      <w:pPr>
        <w:tabs>
          <w:tab w:val="num" w:pos="3600"/>
        </w:tabs>
        <w:ind w:left="3600" w:hanging="360"/>
      </w:pPr>
      <w:rPr>
        <w:rFonts w:ascii="Arial" w:hAnsi="Arial" w:hint="default"/>
      </w:rPr>
    </w:lvl>
    <w:lvl w:ilvl="5" w:tplc="51FA3662" w:tentative="1">
      <w:start w:val="1"/>
      <w:numFmt w:val="bullet"/>
      <w:lvlText w:val="•"/>
      <w:lvlJc w:val="left"/>
      <w:pPr>
        <w:tabs>
          <w:tab w:val="num" w:pos="4320"/>
        </w:tabs>
        <w:ind w:left="4320" w:hanging="360"/>
      </w:pPr>
      <w:rPr>
        <w:rFonts w:ascii="Arial" w:hAnsi="Arial" w:hint="default"/>
      </w:rPr>
    </w:lvl>
    <w:lvl w:ilvl="6" w:tplc="DEA29746" w:tentative="1">
      <w:start w:val="1"/>
      <w:numFmt w:val="bullet"/>
      <w:lvlText w:val="•"/>
      <w:lvlJc w:val="left"/>
      <w:pPr>
        <w:tabs>
          <w:tab w:val="num" w:pos="5040"/>
        </w:tabs>
        <w:ind w:left="5040" w:hanging="360"/>
      </w:pPr>
      <w:rPr>
        <w:rFonts w:ascii="Arial" w:hAnsi="Arial" w:hint="default"/>
      </w:rPr>
    </w:lvl>
    <w:lvl w:ilvl="7" w:tplc="02802AE2" w:tentative="1">
      <w:start w:val="1"/>
      <w:numFmt w:val="bullet"/>
      <w:lvlText w:val="•"/>
      <w:lvlJc w:val="left"/>
      <w:pPr>
        <w:tabs>
          <w:tab w:val="num" w:pos="5760"/>
        </w:tabs>
        <w:ind w:left="5760" w:hanging="360"/>
      </w:pPr>
      <w:rPr>
        <w:rFonts w:ascii="Arial" w:hAnsi="Arial" w:hint="default"/>
      </w:rPr>
    </w:lvl>
    <w:lvl w:ilvl="8" w:tplc="88FEEE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D21C70"/>
    <w:multiLevelType w:val="hybridMultilevel"/>
    <w:tmpl w:val="76063F66"/>
    <w:lvl w:ilvl="0" w:tplc="9A4CF2D6">
      <w:start w:val="1"/>
      <w:numFmt w:val="bullet"/>
      <w:lvlText w:val="•"/>
      <w:lvlJc w:val="left"/>
      <w:pPr>
        <w:tabs>
          <w:tab w:val="num" w:pos="720"/>
        </w:tabs>
        <w:ind w:left="720" w:hanging="360"/>
      </w:pPr>
      <w:rPr>
        <w:rFonts w:ascii="Arial" w:hAnsi="Arial" w:hint="default"/>
      </w:rPr>
    </w:lvl>
    <w:lvl w:ilvl="1" w:tplc="94DAE838">
      <w:start w:val="1"/>
      <w:numFmt w:val="bullet"/>
      <w:lvlText w:val="•"/>
      <w:lvlJc w:val="left"/>
      <w:pPr>
        <w:tabs>
          <w:tab w:val="num" w:pos="1440"/>
        </w:tabs>
        <w:ind w:left="1440" w:hanging="360"/>
      </w:pPr>
      <w:rPr>
        <w:rFonts w:ascii="Arial" w:hAnsi="Arial" w:hint="default"/>
      </w:rPr>
    </w:lvl>
    <w:lvl w:ilvl="2" w:tplc="47A27E78" w:tentative="1">
      <w:start w:val="1"/>
      <w:numFmt w:val="bullet"/>
      <w:lvlText w:val="•"/>
      <w:lvlJc w:val="left"/>
      <w:pPr>
        <w:tabs>
          <w:tab w:val="num" w:pos="2160"/>
        </w:tabs>
        <w:ind w:left="2160" w:hanging="360"/>
      </w:pPr>
      <w:rPr>
        <w:rFonts w:ascii="Arial" w:hAnsi="Arial" w:hint="default"/>
      </w:rPr>
    </w:lvl>
    <w:lvl w:ilvl="3" w:tplc="51767FDC" w:tentative="1">
      <w:start w:val="1"/>
      <w:numFmt w:val="bullet"/>
      <w:lvlText w:val="•"/>
      <w:lvlJc w:val="left"/>
      <w:pPr>
        <w:tabs>
          <w:tab w:val="num" w:pos="2880"/>
        </w:tabs>
        <w:ind w:left="2880" w:hanging="360"/>
      </w:pPr>
      <w:rPr>
        <w:rFonts w:ascii="Arial" w:hAnsi="Arial" w:hint="default"/>
      </w:rPr>
    </w:lvl>
    <w:lvl w:ilvl="4" w:tplc="78DC1074" w:tentative="1">
      <w:start w:val="1"/>
      <w:numFmt w:val="bullet"/>
      <w:lvlText w:val="•"/>
      <w:lvlJc w:val="left"/>
      <w:pPr>
        <w:tabs>
          <w:tab w:val="num" w:pos="3600"/>
        </w:tabs>
        <w:ind w:left="3600" w:hanging="360"/>
      </w:pPr>
      <w:rPr>
        <w:rFonts w:ascii="Arial" w:hAnsi="Arial" w:hint="default"/>
      </w:rPr>
    </w:lvl>
    <w:lvl w:ilvl="5" w:tplc="8BCA3476" w:tentative="1">
      <w:start w:val="1"/>
      <w:numFmt w:val="bullet"/>
      <w:lvlText w:val="•"/>
      <w:lvlJc w:val="left"/>
      <w:pPr>
        <w:tabs>
          <w:tab w:val="num" w:pos="4320"/>
        </w:tabs>
        <w:ind w:left="4320" w:hanging="360"/>
      </w:pPr>
      <w:rPr>
        <w:rFonts w:ascii="Arial" w:hAnsi="Arial" w:hint="default"/>
      </w:rPr>
    </w:lvl>
    <w:lvl w:ilvl="6" w:tplc="219227F8" w:tentative="1">
      <w:start w:val="1"/>
      <w:numFmt w:val="bullet"/>
      <w:lvlText w:val="•"/>
      <w:lvlJc w:val="left"/>
      <w:pPr>
        <w:tabs>
          <w:tab w:val="num" w:pos="5040"/>
        </w:tabs>
        <w:ind w:left="5040" w:hanging="360"/>
      </w:pPr>
      <w:rPr>
        <w:rFonts w:ascii="Arial" w:hAnsi="Arial" w:hint="default"/>
      </w:rPr>
    </w:lvl>
    <w:lvl w:ilvl="7" w:tplc="B3C4F288" w:tentative="1">
      <w:start w:val="1"/>
      <w:numFmt w:val="bullet"/>
      <w:lvlText w:val="•"/>
      <w:lvlJc w:val="left"/>
      <w:pPr>
        <w:tabs>
          <w:tab w:val="num" w:pos="5760"/>
        </w:tabs>
        <w:ind w:left="5760" w:hanging="360"/>
      </w:pPr>
      <w:rPr>
        <w:rFonts w:ascii="Arial" w:hAnsi="Arial" w:hint="default"/>
      </w:rPr>
    </w:lvl>
    <w:lvl w:ilvl="8" w:tplc="DDE667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B43B9D"/>
    <w:multiLevelType w:val="hybridMultilevel"/>
    <w:tmpl w:val="18C6CC9C"/>
    <w:lvl w:ilvl="0" w:tplc="1E786BD0">
      <w:start w:val="1"/>
      <w:numFmt w:val="decimal"/>
      <w:pStyle w:val="RAN4Observation"/>
      <w:suff w:val="space"/>
      <w:lvlText w:val="Observation %1:"/>
      <w:lvlJc w:val="left"/>
      <w:pPr>
        <w:ind w:left="9999" w:hanging="360"/>
      </w:pPr>
      <w:rPr>
        <w:rFonts w:ascii="Times New Roman" w:hAnsi="Times New Roman"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A5A166A"/>
    <w:lvl w:ilvl="0" w:tplc="60F62E5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3E7F3F"/>
    <w:multiLevelType w:val="hybridMultilevel"/>
    <w:tmpl w:val="B464DD82"/>
    <w:lvl w:ilvl="0" w:tplc="448AB22A">
      <w:start w:val="1"/>
      <w:numFmt w:val="bullet"/>
      <w:lvlText w:val="•"/>
      <w:lvlJc w:val="left"/>
      <w:pPr>
        <w:tabs>
          <w:tab w:val="num" w:pos="720"/>
        </w:tabs>
        <w:ind w:left="720" w:hanging="360"/>
      </w:pPr>
      <w:rPr>
        <w:rFonts w:ascii="Arial" w:hAnsi="Arial" w:hint="default"/>
      </w:rPr>
    </w:lvl>
    <w:lvl w:ilvl="1" w:tplc="725CD7C6">
      <w:start w:val="1"/>
      <w:numFmt w:val="bullet"/>
      <w:lvlText w:val="•"/>
      <w:lvlJc w:val="left"/>
      <w:pPr>
        <w:tabs>
          <w:tab w:val="num" w:pos="1440"/>
        </w:tabs>
        <w:ind w:left="1440" w:hanging="360"/>
      </w:pPr>
      <w:rPr>
        <w:rFonts w:ascii="Arial" w:hAnsi="Arial" w:hint="default"/>
      </w:rPr>
    </w:lvl>
    <w:lvl w:ilvl="2" w:tplc="4304502E" w:tentative="1">
      <w:start w:val="1"/>
      <w:numFmt w:val="bullet"/>
      <w:lvlText w:val="•"/>
      <w:lvlJc w:val="left"/>
      <w:pPr>
        <w:tabs>
          <w:tab w:val="num" w:pos="2160"/>
        </w:tabs>
        <w:ind w:left="2160" w:hanging="360"/>
      </w:pPr>
      <w:rPr>
        <w:rFonts w:ascii="Arial" w:hAnsi="Arial" w:hint="default"/>
      </w:rPr>
    </w:lvl>
    <w:lvl w:ilvl="3" w:tplc="57B8B0A0" w:tentative="1">
      <w:start w:val="1"/>
      <w:numFmt w:val="bullet"/>
      <w:lvlText w:val="•"/>
      <w:lvlJc w:val="left"/>
      <w:pPr>
        <w:tabs>
          <w:tab w:val="num" w:pos="2880"/>
        </w:tabs>
        <w:ind w:left="2880" w:hanging="360"/>
      </w:pPr>
      <w:rPr>
        <w:rFonts w:ascii="Arial" w:hAnsi="Arial" w:hint="default"/>
      </w:rPr>
    </w:lvl>
    <w:lvl w:ilvl="4" w:tplc="6C509612" w:tentative="1">
      <w:start w:val="1"/>
      <w:numFmt w:val="bullet"/>
      <w:lvlText w:val="•"/>
      <w:lvlJc w:val="left"/>
      <w:pPr>
        <w:tabs>
          <w:tab w:val="num" w:pos="3600"/>
        </w:tabs>
        <w:ind w:left="3600" w:hanging="360"/>
      </w:pPr>
      <w:rPr>
        <w:rFonts w:ascii="Arial" w:hAnsi="Arial" w:hint="default"/>
      </w:rPr>
    </w:lvl>
    <w:lvl w:ilvl="5" w:tplc="BE6A7942" w:tentative="1">
      <w:start w:val="1"/>
      <w:numFmt w:val="bullet"/>
      <w:lvlText w:val="•"/>
      <w:lvlJc w:val="left"/>
      <w:pPr>
        <w:tabs>
          <w:tab w:val="num" w:pos="4320"/>
        </w:tabs>
        <w:ind w:left="4320" w:hanging="360"/>
      </w:pPr>
      <w:rPr>
        <w:rFonts w:ascii="Arial" w:hAnsi="Arial" w:hint="default"/>
      </w:rPr>
    </w:lvl>
    <w:lvl w:ilvl="6" w:tplc="40461C62" w:tentative="1">
      <w:start w:val="1"/>
      <w:numFmt w:val="bullet"/>
      <w:lvlText w:val="•"/>
      <w:lvlJc w:val="left"/>
      <w:pPr>
        <w:tabs>
          <w:tab w:val="num" w:pos="5040"/>
        </w:tabs>
        <w:ind w:left="5040" w:hanging="360"/>
      </w:pPr>
      <w:rPr>
        <w:rFonts w:ascii="Arial" w:hAnsi="Arial" w:hint="default"/>
      </w:rPr>
    </w:lvl>
    <w:lvl w:ilvl="7" w:tplc="363E700A" w:tentative="1">
      <w:start w:val="1"/>
      <w:numFmt w:val="bullet"/>
      <w:lvlText w:val="•"/>
      <w:lvlJc w:val="left"/>
      <w:pPr>
        <w:tabs>
          <w:tab w:val="num" w:pos="5760"/>
        </w:tabs>
        <w:ind w:left="5760" w:hanging="360"/>
      </w:pPr>
      <w:rPr>
        <w:rFonts w:ascii="Arial" w:hAnsi="Arial" w:hint="default"/>
      </w:rPr>
    </w:lvl>
    <w:lvl w:ilvl="8" w:tplc="D324CC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E42467"/>
    <w:multiLevelType w:val="hybridMultilevel"/>
    <w:tmpl w:val="8D52250E"/>
    <w:lvl w:ilvl="0" w:tplc="E9841846">
      <w:start w:val="1"/>
      <w:numFmt w:val="bullet"/>
      <w:lvlText w:val="•"/>
      <w:lvlJc w:val="left"/>
      <w:pPr>
        <w:tabs>
          <w:tab w:val="num" w:pos="720"/>
        </w:tabs>
        <w:ind w:left="720" w:hanging="360"/>
      </w:pPr>
      <w:rPr>
        <w:rFonts w:ascii="Arial" w:hAnsi="Arial" w:hint="default"/>
      </w:rPr>
    </w:lvl>
    <w:lvl w:ilvl="1" w:tplc="8548AD52">
      <w:numFmt w:val="bullet"/>
      <w:lvlText w:val="•"/>
      <w:lvlJc w:val="left"/>
      <w:pPr>
        <w:tabs>
          <w:tab w:val="num" w:pos="1440"/>
        </w:tabs>
        <w:ind w:left="1440" w:hanging="360"/>
      </w:pPr>
      <w:rPr>
        <w:rFonts w:ascii="Arial" w:hAnsi="Arial" w:hint="default"/>
      </w:rPr>
    </w:lvl>
    <w:lvl w:ilvl="2" w:tplc="B1F82856">
      <w:numFmt w:val="bullet"/>
      <w:lvlText w:val="•"/>
      <w:lvlJc w:val="left"/>
      <w:pPr>
        <w:tabs>
          <w:tab w:val="num" w:pos="2160"/>
        </w:tabs>
        <w:ind w:left="2160" w:hanging="360"/>
      </w:pPr>
      <w:rPr>
        <w:rFonts w:ascii="Arial" w:hAnsi="Arial" w:hint="default"/>
      </w:rPr>
    </w:lvl>
    <w:lvl w:ilvl="3" w:tplc="B7E8B5FA" w:tentative="1">
      <w:start w:val="1"/>
      <w:numFmt w:val="bullet"/>
      <w:lvlText w:val="•"/>
      <w:lvlJc w:val="left"/>
      <w:pPr>
        <w:tabs>
          <w:tab w:val="num" w:pos="2880"/>
        </w:tabs>
        <w:ind w:left="2880" w:hanging="360"/>
      </w:pPr>
      <w:rPr>
        <w:rFonts w:ascii="Arial" w:hAnsi="Arial" w:hint="default"/>
      </w:rPr>
    </w:lvl>
    <w:lvl w:ilvl="4" w:tplc="DFDC88E4" w:tentative="1">
      <w:start w:val="1"/>
      <w:numFmt w:val="bullet"/>
      <w:lvlText w:val="•"/>
      <w:lvlJc w:val="left"/>
      <w:pPr>
        <w:tabs>
          <w:tab w:val="num" w:pos="3600"/>
        </w:tabs>
        <w:ind w:left="3600" w:hanging="360"/>
      </w:pPr>
      <w:rPr>
        <w:rFonts w:ascii="Arial" w:hAnsi="Arial" w:hint="default"/>
      </w:rPr>
    </w:lvl>
    <w:lvl w:ilvl="5" w:tplc="39BC71FC" w:tentative="1">
      <w:start w:val="1"/>
      <w:numFmt w:val="bullet"/>
      <w:lvlText w:val="•"/>
      <w:lvlJc w:val="left"/>
      <w:pPr>
        <w:tabs>
          <w:tab w:val="num" w:pos="4320"/>
        </w:tabs>
        <w:ind w:left="4320" w:hanging="360"/>
      </w:pPr>
      <w:rPr>
        <w:rFonts w:ascii="Arial" w:hAnsi="Arial" w:hint="default"/>
      </w:rPr>
    </w:lvl>
    <w:lvl w:ilvl="6" w:tplc="743E0CB6" w:tentative="1">
      <w:start w:val="1"/>
      <w:numFmt w:val="bullet"/>
      <w:lvlText w:val="•"/>
      <w:lvlJc w:val="left"/>
      <w:pPr>
        <w:tabs>
          <w:tab w:val="num" w:pos="5040"/>
        </w:tabs>
        <w:ind w:left="5040" w:hanging="360"/>
      </w:pPr>
      <w:rPr>
        <w:rFonts w:ascii="Arial" w:hAnsi="Arial" w:hint="default"/>
      </w:rPr>
    </w:lvl>
    <w:lvl w:ilvl="7" w:tplc="EC16B93C" w:tentative="1">
      <w:start w:val="1"/>
      <w:numFmt w:val="bullet"/>
      <w:lvlText w:val="•"/>
      <w:lvlJc w:val="left"/>
      <w:pPr>
        <w:tabs>
          <w:tab w:val="num" w:pos="5760"/>
        </w:tabs>
        <w:ind w:left="5760" w:hanging="360"/>
      </w:pPr>
      <w:rPr>
        <w:rFonts w:ascii="Arial" w:hAnsi="Arial" w:hint="default"/>
      </w:rPr>
    </w:lvl>
    <w:lvl w:ilvl="8" w:tplc="E6723B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C45B3B"/>
    <w:multiLevelType w:val="hybridMultilevel"/>
    <w:tmpl w:val="66D677BC"/>
    <w:lvl w:ilvl="0" w:tplc="DCDC7F18">
      <w:start w:val="1"/>
      <w:numFmt w:val="bullet"/>
      <w:lvlText w:val="•"/>
      <w:lvlJc w:val="left"/>
      <w:pPr>
        <w:tabs>
          <w:tab w:val="num" w:pos="720"/>
        </w:tabs>
        <w:ind w:left="720" w:hanging="360"/>
      </w:pPr>
      <w:rPr>
        <w:rFonts w:ascii="Arial" w:hAnsi="Arial" w:hint="default"/>
      </w:rPr>
    </w:lvl>
    <w:lvl w:ilvl="1" w:tplc="4E3483C0">
      <w:start w:val="20858"/>
      <w:numFmt w:val="bullet"/>
      <w:lvlText w:val="•"/>
      <w:lvlJc w:val="left"/>
      <w:pPr>
        <w:tabs>
          <w:tab w:val="num" w:pos="1440"/>
        </w:tabs>
        <w:ind w:left="1440" w:hanging="360"/>
      </w:pPr>
      <w:rPr>
        <w:rFonts w:ascii="Arial" w:hAnsi="Arial" w:hint="default"/>
      </w:rPr>
    </w:lvl>
    <w:lvl w:ilvl="2" w:tplc="02F6DFC6" w:tentative="1">
      <w:start w:val="1"/>
      <w:numFmt w:val="bullet"/>
      <w:lvlText w:val="•"/>
      <w:lvlJc w:val="left"/>
      <w:pPr>
        <w:tabs>
          <w:tab w:val="num" w:pos="2160"/>
        </w:tabs>
        <w:ind w:left="2160" w:hanging="360"/>
      </w:pPr>
      <w:rPr>
        <w:rFonts w:ascii="Arial" w:hAnsi="Arial" w:hint="default"/>
      </w:rPr>
    </w:lvl>
    <w:lvl w:ilvl="3" w:tplc="6502752E" w:tentative="1">
      <w:start w:val="1"/>
      <w:numFmt w:val="bullet"/>
      <w:lvlText w:val="•"/>
      <w:lvlJc w:val="left"/>
      <w:pPr>
        <w:tabs>
          <w:tab w:val="num" w:pos="2880"/>
        </w:tabs>
        <w:ind w:left="2880" w:hanging="360"/>
      </w:pPr>
      <w:rPr>
        <w:rFonts w:ascii="Arial" w:hAnsi="Arial" w:hint="default"/>
      </w:rPr>
    </w:lvl>
    <w:lvl w:ilvl="4" w:tplc="E186820C" w:tentative="1">
      <w:start w:val="1"/>
      <w:numFmt w:val="bullet"/>
      <w:lvlText w:val="•"/>
      <w:lvlJc w:val="left"/>
      <w:pPr>
        <w:tabs>
          <w:tab w:val="num" w:pos="3600"/>
        </w:tabs>
        <w:ind w:left="3600" w:hanging="360"/>
      </w:pPr>
      <w:rPr>
        <w:rFonts w:ascii="Arial" w:hAnsi="Arial" w:hint="default"/>
      </w:rPr>
    </w:lvl>
    <w:lvl w:ilvl="5" w:tplc="83E46598" w:tentative="1">
      <w:start w:val="1"/>
      <w:numFmt w:val="bullet"/>
      <w:lvlText w:val="•"/>
      <w:lvlJc w:val="left"/>
      <w:pPr>
        <w:tabs>
          <w:tab w:val="num" w:pos="4320"/>
        </w:tabs>
        <w:ind w:left="4320" w:hanging="360"/>
      </w:pPr>
      <w:rPr>
        <w:rFonts w:ascii="Arial" w:hAnsi="Arial" w:hint="default"/>
      </w:rPr>
    </w:lvl>
    <w:lvl w:ilvl="6" w:tplc="044C2176" w:tentative="1">
      <w:start w:val="1"/>
      <w:numFmt w:val="bullet"/>
      <w:lvlText w:val="•"/>
      <w:lvlJc w:val="left"/>
      <w:pPr>
        <w:tabs>
          <w:tab w:val="num" w:pos="5040"/>
        </w:tabs>
        <w:ind w:left="5040" w:hanging="360"/>
      </w:pPr>
      <w:rPr>
        <w:rFonts w:ascii="Arial" w:hAnsi="Arial" w:hint="default"/>
      </w:rPr>
    </w:lvl>
    <w:lvl w:ilvl="7" w:tplc="359867C8" w:tentative="1">
      <w:start w:val="1"/>
      <w:numFmt w:val="bullet"/>
      <w:lvlText w:val="•"/>
      <w:lvlJc w:val="left"/>
      <w:pPr>
        <w:tabs>
          <w:tab w:val="num" w:pos="5760"/>
        </w:tabs>
        <w:ind w:left="5760" w:hanging="360"/>
      </w:pPr>
      <w:rPr>
        <w:rFonts w:ascii="Arial" w:hAnsi="Arial" w:hint="default"/>
      </w:rPr>
    </w:lvl>
    <w:lvl w:ilvl="8" w:tplc="E3DE6B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CD43D62"/>
    <w:multiLevelType w:val="hybridMultilevel"/>
    <w:tmpl w:val="28801382"/>
    <w:lvl w:ilvl="0" w:tplc="D6364FEC">
      <w:start w:val="1"/>
      <w:numFmt w:val="bullet"/>
      <w:lvlText w:val="•"/>
      <w:lvlJc w:val="left"/>
      <w:pPr>
        <w:tabs>
          <w:tab w:val="num" w:pos="720"/>
        </w:tabs>
        <w:ind w:left="720" w:hanging="360"/>
      </w:pPr>
      <w:rPr>
        <w:rFonts w:ascii="Arial" w:hAnsi="Arial" w:hint="default"/>
      </w:rPr>
    </w:lvl>
    <w:lvl w:ilvl="1" w:tplc="7E0ADFFC" w:tentative="1">
      <w:start w:val="1"/>
      <w:numFmt w:val="bullet"/>
      <w:lvlText w:val="•"/>
      <w:lvlJc w:val="left"/>
      <w:pPr>
        <w:tabs>
          <w:tab w:val="num" w:pos="1440"/>
        </w:tabs>
        <w:ind w:left="1440" w:hanging="360"/>
      </w:pPr>
      <w:rPr>
        <w:rFonts w:ascii="Arial" w:hAnsi="Arial" w:hint="default"/>
      </w:rPr>
    </w:lvl>
    <w:lvl w:ilvl="2" w:tplc="6DC8FF0E" w:tentative="1">
      <w:start w:val="1"/>
      <w:numFmt w:val="bullet"/>
      <w:lvlText w:val="•"/>
      <w:lvlJc w:val="left"/>
      <w:pPr>
        <w:tabs>
          <w:tab w:val="num" w:pos="2160"/>
        </w:tabs>
        <w:ind w:left="2160" w:hanging="360"/>
      </w:pPr>
      <w:rPr>
        <w:rFonts w:ascii="Arial" w:hAnsi="Arial" w:hint="default"/>
      </w:rPr>
    </w:lvl>
    <w:lvl w:ilvl="3" w:tplc="8A2897CA" w:tentative="1">
      <w:start w:val="1"/>
      <w:numFmt w:val="bullet"/>
      <w:lvlText w:val="•"/>
      <w:lvlJc w:val="left"/>
      <w:pPr>
        <w:tabs>
          <w:tab w:val="num" w:pos="2880"/>
        </w:tabs>
        <w:ind w:left="2880" w:hanging="360"/>
      </w:pPr>
      <w:rPr>
        <w:rFonts w:ascii="Arial" w:hAnsi="Arial" w:hint="default"/>
      </w:rPr>
    </w:lvl>
    <w:lvl w:ilvl="4" w:tplc="A03812EA" w:tentative="1">
      <w:start w:val="1"/>
      <w:numFmt w:val="bullet"/>
      <w:lvlText w:val="•"/>
      <w:lvlJc w:val="left"/>
      <w:pPr>
        <w:tabs>
          <w:tab w:val="num" w:pos="3600"/>
        </w:tabs>
        <w:ind w:left="3600" w:hanging="360"/>
      </w:pPr>
      <w:rPr>
        <w:rFonts w:ascii="Arial" w:hAnsi="Arial" w:hint="default"/>
      </w:rPr>
    </w:lvl>
    <w:lvl w:ilvl="5" w:tplc="E86AE088" w:tentative="1">
      <w:start w:val="1"/>
      <w:numFmt w:val="bullet"/>
      <w:lvlText w:val="•"/>
      <w:lvlJc w:val="left"/>
      <w:pPr>
        <w:tabs>
          <w:tab w:val="num" w:pos="4320"/>
        </w:tabs>
        <w:ind w:left="4320" w:hanging="360"/>
      </w:pPr>
      <w:rPr>
        <w:rFonts w:ascii="Arial" w:hAnsi="Arial" w:hint="default"/>
      </w:rPr>
    </w:lvl>
    <w:lvl w:ilvl="6" w:tplc="67FA6F0C" w:tentative="1">
      <w:start w:val="1"/>
      <w:numFmt w:val="bullet"/>
      <w:lvlText w:val="•"/>
      <w:lvlJc w:val="left"/>
      <w:pPr>
        <w:tabs>
          <w:tab w:val="num" w:pos="5040"/>
        </w:tabs>
        <w:ind w:left="5040" w:hanging="360"/>
      </w:pPr>
      <w:rPr>
        <w:rFonts w:ascii="Arial" w:hAnsi="Arial" w:hint="default"/>
      </w:rPr>
    </w:lvl>
    <w:lvl w:ilvl="7" w:tplc="B3660890" w:tentative="1">
      <w:start w:val="1"/>
      <w:numFmt w:val="bullet"/>
      <w:lvlText w:val="•"/>
      <w:lvlJc w:val="left"/>
      <w:pPr>
        <w:tabs>
          <w:tab w:val="num" w:pos="5760"/>
        </w:tabs>
        <w:ind w:left="5760" w:hanging="360"/>
      </w:pPr>
      <w:rPr>
        <w:rFonts w:ascii="Arial" w:hAnsi="Arial" w:hint="default"/>
      </w:rPr>
    </w:lvl>
    <w:lvl w:ilvl="8" w:tplc="D3E6DE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117705"/>
    <w:multiLevelType w:val="hybridMultilevel"/>
    <w:tmpl w:val="93E89680"/>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79C95877"/>
    <w:multiLevelType w:val="hybridMultilevel"/>
    <w:tmpl w:val="4BAEEBB6"/>
    <w:lvl w:ilvl="0" w:tplc="04090001">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7ED62F68"/>
    <w:multiLevelType w:val="hybridMultilevel"/>
    <w:tmpl w:val="D5B414E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0"/>
  </w:num>
  <w:num w:numId="2">
    <w:abstractNumId w:val="3"/>
  </w:num>
  <w:num w:numId="3">
    <w:abstractNumId w:val="13"/>
  </w:num>
  <w:num w:numId="4">
    <w:abstractNumId w:val="1"/>
  </w:num>
  <w:num w:numId="5">
    <w:abstractNumId w:val="18"/>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16"/>
  </w:num>
  <w:num w:numId="16">
    <w:abstractNumId w:val="6"/>
  </w:num>
  <w:num w:numId="17">
    <w:abstractNumId w:val="2"/>
  </w:num>
  <w:num w:numId="18">
    <w:abstractNumId w:val="8"/>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0"/>
  </w:num>
  <w:num w:numId="23">
    <w:abstractNumId w:val="11"/>
  </w:num>
  <w:num w:numId="24">
    <w:abstractNumId w:val="12"/>
    <w:lvlOverride w:ilvl="0">
      <w:startOverride w:val="1"/>
    </w:lvlOverride>
  </w:num>
  <w:num w:numId="25">
    <w:abstractNumId w:val="17"/>
  </w:num>
  <w:num w:numId="26">
    <w:abstractNumId w:val="19"/>
  </w:num>
  <w:num w:numId="27">
    <w:abstractNumId w:val="7"/>
  </w:num>
  <w:num w:numId="28">
    <w:abstractNumId w:val="4"/>
  </w:num>
  <w:num w:numId="29">
    <w:abstractNumId w:val="14"/>
  </w:num>
  <w:num w:numId="30">
    <w:abstractNumId w:val="9"/>
  </w:num>
  <w:num w:numId="31">
    <w:abstractNumId w:val="21"/>
  </w:num>
  <w:num w:numId="32">
    <w:abstractNumId w:val="11"/>
    <w:lvlOverride w:ilvl="0">
      <w:startOverride w:val="1"/>
    </w:lvlOverride>
  </w:num>
  <w:num w:numId="33">
    <w:abstractNumId w:val="11"/>
    <w:lvlOverride w:ilvl="0">
      <w:startOverride w:val="1"/>
    </w:lvlOverride>
  </w:num>
  <w:num w:numId="34">
    <w:abstractNumId w:val="11"/>
    <w:lvlOverride w:ilvl="0">
      <w:startOverride w:val="1"/>
    </w:lvlOverride>
  </w:num>
  <w:num w:numId="35">
    <w:abstractNumId w:val="12"/>
    <w:lvlOverride w:ilvl="0">
      <w:startOverride w:val="1"/>
    </w:lvlOverride>
  </w:num>
  <w:num w:numId="36">
    <w:abstractNumId w:val="5"/>
  </w:num>
  <w:num w:numId="37">
    <w:abstractNumId w:val="10"/>
  </w:num>
  <w:num w:numId="38">
    <w:abstractNumId w:val="15"/>
  </w:num>
  <w:num w:numId="39">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F3D"/>
    <w:rsid w:val="00001592"/>
    <w:rsid w:val="00001C9B"/>
    <w:rsid w:val="00022C5B"/>
    <w:rsid w:val="000272EF"/>
    <w:rsid w:val="0003314F"/>
    <w:rsid w:val="00050FA1"/>
    <w:rsid w:val="00070172"/>
    <w:rsid w:val="00076DB4"/>
    <w:rsid w:val="0008612A"/>
    <w:rsid w:val="00096AFB"/>
    <w:rsid w:val="000A09C4"/>
    <w:rsid w:val="000A59D3"/>
    <w:rsid w:val="000B0056"/>
    <w:rsid w:val="000B5ACB"/>
    <w:rsid w:val="000E17FC"/>
    <w:rsid w:val="000E64B9"/>
    <w:rsid w:val="000E6707"/>
    <w:rsid w:val="000F4631"/>
    <w:rsid w:val="00105A5B"/>
    <w:rsid w:val="00155132"/>
    <w:rsid w:val="001745F8"/>
    <w:rsid w:val="00175056"/>
    <w:rsid w:val="001838CF"/>
    <w:rsid w:val="0019211D"/>
    <w:rsid w:val="0019624A"/>
    <w:rsid w:val="001A6E14"/>
    <w:rsid w:val="001B2870"/>
    <w:rsid w:val="001C6C56"/>
    <w:rsid w:val="001E30F6"/>
    <w:rsid w:val="001E79C2"/>
    <w:rsid w:val="001F15C1"/>
    <w:rsid w:val="001F165B"/>
    <w:rsid w:val="00220F28"/>
    <w:rsid w:val="00226D98"/>
    <w:rsid w:val="00235DAF"/>
    <w:rsid w:val="00235F5C"/>
    <w:rsid w:val="00252350"/>
    <w:rsid w:val="00260F8D"/>
    <w:rsid w:val="00283C8F"/>
    <w:rsid w:val="002A190F"/>
    <w:rsid w:val="002B4922"/>
    <w:rsid w:val="002C2D19"/>
    <w:rsid w:val="002D10FA"/>
    <w:rsid w:val="002D4C55"/>
    <w:rsid w:val="002D7B30"/>
    <w:rsid w:val="002F0FED"/>
    <w:rsid w:val="002F1919"/>
    <w:rsid w:val="002F764A"/>
    <w:rsid w:val="00314DC1"/>
    <w:rsid w:val="0032417E"/>
    <w:rsid w:val="00341117"/>
    <w:rsid w:val="00346B16"/>
    <w:rsid w:val="00383185"/>
    <w:rsid w:val="003B659E"/>
    <w:rsid w:val="003C002D"/>
    <w:rsid w:val="003C4C94"/>
    <w:rsid w:val="003C7CCC"/>
    <w:rsid w:val="003E1E92"/>
    <w:rsid w:val="003E239B"/>
    <w:rsid w:val="003F6EE6"/>
    <w:rsid w:val="004027F5"/>
    <w:rsid w:val="00406049"/>
    <w:rsid w:val="0043750A"/>
    <w:rsid w:val="004A6AAD"/>
    <w:rsid w:val="004D3517"/>
    <w:rsid w:val="004E06D5"/>
    <w:rsid w:val="004E1675"/>
    <w:rsid w:val="004E5E66"/>
    <w:rsid w:val="00503B4D"/>
    <w:rsid w:val="00504EE9"/>
    <w:rsid w:val="00507C14"/>
    <w:rsid w:val="00521D51"/>
    <w:rsid w:val="00543FDE"/>
    <w:rsid w:val="0054442C"/>
    <w:rsid w:val="00547E4C"/>
    <w:rsid w:val="00550065"/>
    <w:rsid w:val="00550285"/>
    <w:rsid w:val="00555426"/>
    <w:rsid w:val="00557164"/>
    <w:rsid w:val="005608E5"/>
    <w:rsid w:val="005620F5"/>
    <w:rsid w:val="00562607"/>
    <w:rsid w:val="0058138D"/>
    <w:rsid w:val="005836F8"/>
    <w:rsid w:val="005917BE"/>
    <w:rsid w:val="00597630"/>
    <w:rsid w:val="005A1AE6"/>
    <w:rsid w:val="005B6C05"/>
    <w:rsid w:val="005E2F83"/>
    <w:rsid w:val="005E5AA1"/>
    <w:rsid w:val="005E61A8"/>
    <w:rsid w:val="005F1808"/>
    <w:rsid w:val="005F6419"/>
    <w:rsid w:val="00600B28"/>
    <w:rsid w:val="00604305"/>
    <w:rsid w:val="006131C1"/>
    <w:rsid w:val="00614DD2"/>
    <w:rsid w:val="00617400"/>
    <w:rsid w:val="00641930"/>
    <w:rsid w:val="00655812"/>
    <w:rsid w:val="00664950"/>
    <w:rsid w:val="00675044"/>
    <w:rsid w:val="00677489"/>
    <w:rsid w:val="00680BED"/>
    <w:rsid w:val="0068175B"/>
    <w:rsid w:val="00683220"/>
    <w:rsid w:val="00687FA0"/>
    <w:rsid w:val="006927B6"/>
    <w:rsid w:val="006B4883"/>
    <w:rsid w:val="006B7010"/>
    <w:rsid w:val="006C2CD0"/>
    <w:rsid w:val="006D241A"/>
    <w:rsid w:val="006F4BD3"/>
    <w:rsid w:val="007114A5"/>
    <w:rsid w:val="00712753"/>
    <w:rsid w:val="007145FF"/>
    <w:rsid w:val="00741313"/>
    <w:rsid w:val="00747995"/>
    <w:rsid w:val="007501F7"/>
    <w:rsid w:val="00751515"/>
    <w:rsid w:val="00785232"/>
    <w:rsid w:val="00787DC1"/>
    <w:rsid w:val="00790C2C"/>
    <w:rsid w:val="007B1838"/>
    <w:rsid w:val="007B3CB6"/>
    <w:rsid w:val="007C3ED0"/>
    <w:rsid w:val="007F009A"/>
    <w:rsid w:val="00806A76"/>
    <w:rsid w:val="00811C9D"/>
    <w:rsid w:val="0081423D"/>
    <w:rsid w:val="00816C80"/>
    <w:rsid w:val="00836E94"/>
    <w:rsid w:val="00841BCD"/>
    <w:rsid w:val="00867B3C"/>
    <w:rsid w:val="008826C1"/>
    <w:rsid w:val="00887D18"/>
    <w:rsid w:val="00892DA0"/>
    <w:rsid w:val="0089434A"/>
    <w:rsid w:val="008D448D"/>
    <w:rsid w:val="009007E8"/>
    <w:rsid w:val="009028CB"/>
    <w:rsid w:val="009042BD"/>
    <w:rsid w:val="00906CCF"/>
    <w:rsid w:val="00966F3E"/>
    <w:rsid w:val="00973D6B"/>
    <w:rsid w:val="009769C3"/>
    <w:rsid w:val="00977E1D"/>
    <w:rsid w:val="009B0960"/>
    <w:rsid w:val="009B0B09"/>
    <w:rsid w:val="009C0706"/>
    <w:rsid w:val="009C0D23"/>
    <w:rsid w:val="009C27E4"/>
    <w:rsid w:val="009E0D34"/>
    <w:rsid w:val="009E4424"/>
    <w:rsid w:val="009F2C54"/>
    <w:rsid w:val="009F3E40"/>
    <w:rsid w:val="00A05A9A"/>
    <w:rsid w:val="00A070B6"/>
    <w:rsid w:val="00A226EA"/>
    <w:rsid w:val="00A22B78"/>
    <w:rsid w:val="00A25AE5"/>
    <w:rsid w:val="00A414A0"/>
    <w:rsid w:val="00A42F27"/>
    <w:rsid w:val="00A5426B"/>
    <w:rsid w:val="00A54487"/>
    <w:rsid w:val="00A812BD"/>
    <w:rsid w:val="00A907CB"/>
    <w:rsid w:val="00A94375"/>
    <w:rsid w:val="00AA1B0E"/>
    <w:rsid w:val="00AB57C1"/>
    <w:rsid w:val="00AC5CA7"/>
    <w:rsid w:val="00AC6A62"/>
    <w:rsid w:val="00AF02D1"/>
    <w:rsid w:val="00B04EA0"/>
    <w:rsid w:val="00B148F6"/>
    <w:rsid w:val="00B230E5"/>
    <w:rsid w:val="00B27E0B"/>
    <w:rsid w:val="00B358B9"/>
    <w:rsid w:val="00B551C5"/>
    <w:rsid w:val="00B74D1C"/>
    <w:rsid w:val="00B814C4"/>
    <w:rsid w:val="00BA6E48"/>
    <w:rsid w:val="00BB6036"/>
    <w:rsid w:val="00BC58A5"/>
    <w:rsid w:val="00BD177C"/>
    <w:rsid w:val="00BE4A1D"/>
    <w:rsid w:val="00BF2218"/>
    <w:rsid w:val="00C023FE"/>
    <w:rsid w:val="00C116FA"/>
    <w:rsid w:val="00CA2E0D"/>
    <w:rsid w:val="00CD7492"/>
    <w:rsid w:val="00CE3A6B"/>
    <w:rsid w:val="00CF4725"/>
    <w:rsid w:val="00D00211"/>
    <w:rsid w:val="00D06309"/>
    <w:rsid w:val="00D21BC6"/>
    <w:rsid w:val="00D351EA"/>
    <w:rsid w:val="00D43403"/>
    <w:rsid w:val="00D62E71"/>
    <w:rsid w:val="00D6474D"/>
    <w:rsid w:val="00D740CA"/>
    <w:rsid w:val="00D85728"/>
    <w:rsid w:val="00D91DE2"/>
    <w:rsid w:val="00D94E49"/>
    <w:rsid w:val="00D964A3"/>
    <w:rsid w:val="00DD2560"/>
    <w:rsid w:val="00DE35F7"/>
    <w:rsid w:val="00DE5C75"/>
    <w:rsid w:val="00DF12EC"/>
    <w:rsid w:val="00DF2997"/>
    <w:rsid w:val="00DF3461"/>
    <w:rsid w:val="00DF43DE"/>
    <w:rsid w:val="00DF4455"/>
    <w:rsid w:val="00DF49FF"/>
    <w:rsid w:val="00E159F1"/>
    <w:rsid w:val="00E24567"/>
    <w:rsid w:val="00E26EE0"/>
    <w:rsid w:val="00E62F25"/>
    <w:rsid w:val="00E744A0"/>
    <w:rsid w:val="00E81F13"/>
    <w:rsid w:val="00EA480C"/>
    <w:rsid w:val="00EC7BC3"/>
    <w:rsid w:val="00ED457E"/>
    <w:rsid w:val="00ED7600"/>
    <w:rsid w:val="00EE5E3F"/>
    <w:rsid w:val="00F1362C"/>
    <w:rsid w:val="00F20A12"/>
    <w:rsid w:val="00F32974"/>
    <w:rsid w:val="00F33FED"/>
    <w:rsid w:val="00F4396F"/>
    <w:rsid w:val="00F71244"/>
    <w:rsid w:val="00F800DF"/>
    <w:rsid w:val="00F824F5"/>
    <w:rsid w:val="00F95295"/>
    <w:rsid w:val="00F97197"/>
    <w:rsid w:val="00FA2424"/>
    <w:rsid w:val="00FA7C94"/>
    <w:rsid w:val="00FB4FD8"/>
    <w:rsid w:val="00FB6AB5"/>
    <w:rsid w:val="00FC29B9"/>
    <w:rsid w:val="00FC6FD3"/>
    <w:rsid w:val="00FD456C"/>
    <w:rsid w:val="37566DFA"/>
    <w:rsid w:val="432808DC"/>
    <w:rsid w:val="47CC09DA"/>
    <w:rsid w:val="4DAE9B7E"/>
    <w:rsid w:val="4EA9936F"/>
    <w:rsid w:val="52299CFB"/>
    <w:rsid w:val="67B40BB9"/>
    <w:rsid w:val="770CB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25BD"/>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8175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Heading3Char">
    <w:name w:val="Heading 3 Char"/>
    <w:basedOn w:val="DefaultParagraphFont"/>
    <w:link w:val="Heading3"/>
    <w:uiPriority w:val="9"/>
    <w:semiHidden/>
    <w:rsid w:val="0068175B"/>
    <w:rPr>
      <w:rFonts w:asciiTheme="majorHAnsi" w:eastAsiaTheme="majorEastAsia" w:hAnsiTheme="majorHAnsi" w:cstheme="majorBidi"/>
      <w:color w:val="1F3763" w:themeColor="accent1" w:themeShade="7F"/>
      <w:sz w:val="24"/>
      <w:szCs w:val="24"/>
    </w:rPr>
  </w:style>
  <w:style w:type="paragraph" w:customStyle="1" w:styleId="TAL">
    <w:name w:val="TAL"/>
    <w:basedOn w:val="Normal"/>
    <w:link w:val="TALCar"/>
    <w:qFormat/>
    <w:rsid w:val="0068175B"/>
    <w:pPr>
      <w:keepNext/>
      <w:keepLines/>
      <w:spacing w:after="0" w:line="240" w:lineRule="auto"/>
    </w:pPr>
    <w:rPr>
      <w:rFonts w:ascii="Arial" w:eastAsia="MS Mincho" w:hAnsi="Arial" w:cs="Times New Roman"/>
      <w:sz w:val="18"/>
      <w:szCs w:val="20"/>
      <w:lang w:val="en-GB"/>
    </w:rPr>
  </w:style>
  <w:style w:type="character" w:customStyle="1" w:styleId="TALCar">
    <w:name w:val="TAL Car"/>
    <w:link w:val="TAL"/>
    <w:qFormat/>
    <w:rsid w:val="0068175B"/>
    <w:rPr>
      <w:rFonts w:ascii="Arial" w:eastAsia="MS Mincho" w:hAnsi="Arial" w:cs="Times New Roman"/>
      <w:sz w:val="18"/>
      <w:szCs w:val="20"/>
      <w:lang w:val="en-GB"/>
    </w:rPr>
  </w:style>
  <w:style w:type="paragraph" w:customStyle="1" w:styleId="Default">
    <w:name w:val="Default"/>
    <w:rsid w:val="0068175B"/>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1">
    <w:name w:val="B1"/>
    <w:basedOn w:val="List"/>
    <w:link w:val="B1Char1"/>
    <w:qFormat/>
    <w:rsid w:val="0067748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x-none" w:eastAsia="x-none"/>
    </w:rPr>
  </w:style>
  <w:style w:type="character" w:customStyle="1" w:styleId="B1Char1">
    <w:name w:val="B1 Char1"/>
    <w:link w:val="B1"/>
    <w:qFormat/>
    <w:rsid w:val="00677489"/>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677489"/>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x-none" w:eastAsia="x-none"/>
    </w:rPr>
  </w:style>
  <w:style w:type="character" w:customStyle="1" w:styleId="B2Char">
    <w:name w:val="B2 Char"/>
    <w:link w:val="B2"/>
    <w:qFormat/>
    <w:rsid w:val="00677489"/>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677489"/>
    <w:pPr>
      <w:ind w:left="283" w:hanging="283"/>
      <w:contextualSpacing/>
    </w:pPr>
  </w:style>
  <w:style w:type="paragraph" w:styleId="List2">
    <w:name w:val="List 2"/>
    <w:basedOn w:val="Normal"/>
    <w:uiPriority w:val="99"/>
    <w:semiHidden/>
    <w:unhideWhenUsed/>
    <w:rsid w:val="00677489"/>
    <w:pPr>
      <w:ind w:left="566" w:hanging="283"/>
      <w:contextualSpacing/>
    </w:pPr>
  </w:style>
  <w:style w:type="paragraph" w:styleId="BalloonText">
    <w:name w:val="Balloon Text"/>
    <w:basedOn w:val="Normal"/>
    <w:link w:val="BalloonTextChar"/>
    <w:uiPriority w:val="99"/>
    <w:semiHidden/>
    <w:unhideWhenUsed/>
    <w:rsid w:val="00ED45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57E"/>
    <w:rPr>
      <w:rFonts w:ascii="Segoe UI" w:hAnsi="Segoe UI" w:cs="Segoe UI"/>
      <w:sz w:val="18"/>
      <w:szCs w:val="18"/>
    </w:rPr>
  </w:style>
  <w:style w:type="character" w:styleId="CommentReference">
    <w:name w:val="annotation reference"/>
    <w:basedOn w:val="DefaultParagraphFont"/>
    <w:uiPriority w:val="99"/>
    <w:semiHidden/>
    <w:unhideWhenUsed/>
    <w:rsid w:val="00000F3D"/>
    <w:rPr>
      <w:sz w:val="16"/>
      <w:szCs w:val="16"/>
    </w:rPr>
  </w:style>
  <w:style w:type="paragraph" w:styleId="CommentText">
    <w:name w:val="annotation text"/>
    <w:basedOn w:val="Normal"/>
    <w:link w:val="CommentTextChar"/>
    <w:uiPriority w:val="99"/>
    <w:semiHidden/>
    <w:unhideWhenUsed/>
    <w:rsid w:val="00000F3D"/>
    <w:pPr>
      <w:spacing w:line="240" w:lineRule="auto"/>
    </w:pPr>
    <w:rPr>
      <w:szCs w:val="20"/>
    </w:rPr>
  </w:style>
  <w:style w:type="character" w:customStyle="1" w:styleId="CommentTextChar">
    <w:name w:val="Comment Text Char"/>
    <w:basedOn w:val="DefaultParagraphFont"/>
    <w:link w:val="CommentText"/>
    <w:uiPriority w:val="99"/>
    <w:semiHidden/>
    <w:rsid w:val="00000F3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00F3D"/>
    <w:rPr>
      <w:b/>
      <w:bCs/>
    </w:rPr>
  </w:style>
  <w:style w:type="character" w:customStyle="1" w:styleId="CommentSubjectChar">
    <w:name w:val="Comment Subject Char"/>
    <w:basedOn w:val="CommentTextChar"/>
    <w:link w:val="CommentSubject"/>
    <w:uiPriority w:val="99"/>
    <w:semiHidden/>
    <w:rsid w:val="00000F3D"/>
    <w:rPr>
      <w:rFonts w:ascii="Times New Roman" w:hAnsi="Times New Roman"/>
      <w:b/>
      <w:bCs/>
      <w:sz w:val="20"/>
      <w:szCs w:val="20"/>
    </w:rPr>
  </w:style>
  <w:style w:type="paragraph" w:styleId="Revision">
    <w:name w:val="Revision"/>
    <w:hidden/>
    <w:uiPriority w:val="99"/>
    <w:semiHidden/>
    <w:rsid w:val="00000F3D"/>
    <w:pPr>
      <w:spacing w:after="0" w:line="240" w:lineRule="auto"/>
    </w:pPr>
    <w:rPr>
      <w:rFonts w:ascii="Times New Roman" w:hAnsi="Times New Roman"/>
      <w:sz w:val="20"/>
    </w:rPr>
  </w:style>
  <w:style w:type="paragraph" w:styleId="Header">
    <w:name w:val="header"/>
    <w:basedOn w:val="Normal"/>
    <w:link w:val="HeaderChar"/>
    <w:uiPriority w:val="99"/>
    <w:unhideWhenUsed/>
    <w:rsid w:val="00887D18"/>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7D18"/>
    <w:rPr>
      <w:rFonts w:ascii="Times New Roman" w:hAnsi="Times New Roman"/>
      <w:sz w:val="20"/>
    </w:rPr>
  </w:style>
  <w:style w:type="paragraph" w:styleId="Footer">
    <w:name w:val="footer"/>
    <w:basedOn w:val="Normal"/>
    <w:link w:val="FooterChar"/>
    <w:uiPriority w:val="99"/>
    <w:unhideWhenUsed/>
    <w:rsid w:val="00887D1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7D18"/>
    <w:rPr>
      <w:rFonts w:ascii="Times New Roman" w:hAnsi="Times New Roman"/>
      <w:sz w:val="20"/>
    </w:rPr>
  </w:style>
  <w:style w:type="paragraph" w:styleId="NormalWeb">
    <w:name w:val="Normal (Web)"/>
    <w:basedOn w:val="Normal"/>
    <w:uiPriority w:val="99"/>
    <w:semiHidden/>
    <w:unhideWhenUsed/>
    <w:rsid w:val="00252350"/>
    <w:pPr>
      <w:spacing w:before="100" w:beforeAutospacing="1" w:after="100" w:afterAutospacing="1" w:line="240" w:lineRule="auto"/>
    </w:pPr>
    <w:rPr>
      <w:rFonts w:eastAsia="Times New Roman" w:cs="Times New Roman"/>
      <w:sz w:val="24"/>
      <w:szCs w:val="24"/>
      <w:lang w:val="da-DK" w:eastAsia="da-DK"/>
    </w:rPr>
  </w:style>
  <w:style w:type="paragraph" w:customStyle="1" w:styleId="TH">
    <w:name w:val="TH"/>
    <w:basedOn w:val="Normal"/>
    <w:link w:val="THChar"/>
    <w:qFormat/>
    <w:rsid w:val="00FB4FD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x-none"/>
    </w:rPr>
  </w:style>
  <w:style w:type="character" w:customStyle="1" w:styleId="THChar">
    <w:name w:val="TH Char"/>
    <w:link w:val="TH"/>
    <w:qFormat/>
    <w:rsid w:val="00FB4FD8"/>
    <w:rPr>
      <w:rFonts w:ascii="Arial" w:eastAsia="Times New Roman" w:hAnsi="Arial" w:cs="Times New Roman"/>
      <w:b/>
      <w:sz w:val="20"/>
      <w:szCs w:val="20"/>
      <w:lang w:val="en-GB" w:eastAsia="x-none"/>
    </w:rPr>
  </w:style>
  <w:style w:type="character" w:customStyle="1" w:styleId="TALChar">
    <w:name w:val="TAL Char"/>
    <w:qFormat/>
    <w:rsid w:val="00FB4FD8"/>
    <w:rPr>
      <w:rFonts w:ascii="Arial" w:eastAsia="Times New Roman" w:hAnsi="Arial"/>
      <w:sz w:val="18"/>
      <w:lang w:val="en-GB"/>
    </w:rPr>
  </w:style>
  <w:style w:type="paragraph" w:customStyle="1" w:styleId="TAH">
    <w:name w:val="TAH"/>
    <w:basedOn w:val="TAC"/>
    <w:link w:val="TAHCar"/>
    <w:qFormat/>
    <w:rsid w:val="006C2CD0"/>
    <w:rPr>
      <w:b/>
    </w:rPr>
  </w:style>
  <w:style w:type="paragraph" w:customStyle="1" w:styleId="TAC">
    <w:name w:val="TAC"/>
    <w:basedOn w:val="TAL"/>
    <w:link w:val="TACChar"/>
    <w:qFormat/>
    <w:rsid w:val="006C2CD0"/>
    <w:pPr>
      <w:jc w:val="center"/>
    </w:pPr>
    <w:rPr>
      <w:rFonts w:eastAsia="SimSun"/>
    </w:rPr>
  </w:style>
  <w:style w:type="character" w:customStyle="1" w:styleId="TACChar">
    <w:name w:val="TAC Char"/>
    <w:link w:val="TAC"/>
    <w:qFormat/>
    <w:rsid w:val="006C2CD0"/>
    <w:rPr>
      <w:rFonts w:ascii="Arial" w:eastAsia="SimSun" w:hAnsi="Arial" w:cs="Times New Roman"/>
      <w:sz w:val="18"/>
      <w:szCs w:val="20"/>
      <w:lang w:val="en-GB"/>
    </w:rPr>
  </w:style>
  <w:style w:type="character" w:customStyle="1" w:styleId="TAHCar">
    <w:name w:val="TAH Car"/>
    <w:link w:val="TAH"/>
    <w:qFormat/>
    <w:rsid w:val="006C2CD0"/>
    <w:rPr>
      <w:rFonts w:ascii="Arial" w:eastAsia="SimSun" w:hAnsi="Arial" w:cs="Times New Roman"/>
      <w:b/>
      <w:sz w:val="18"/>
      <w:szCs w:val="20"/>
      <w:lang w:val="en-GB"/>
    </w:rPr>
  </w:style>
  <w:style w:type="paragraph" w:customStyle="1" w:styleId="B5">
    <w:name w:val="B5"/>
    <w:basedOn w:val="List5"/>
    <w:rsid w:val="006C2CD0"/>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lang w:val="en-GB" w:eastAsia="ko-KR"/>
    </w:rPr>
  </w:style>
  <w:style w:type="paragraph" w:styleId="List5">
    <w:name w:val="List 5"/>
    <w:basedOn w:val="Normal"/>
    <w:uiPriority w:val="99"/>
    <w:semiHidden/>
    <w:unhideWhenUsed/>
    <w:rsid w:val="006C2CD0"/>
    <w:pPr>
      <w:ind w:left="1800" w:hanging="360"/>
      <w:contextualSpacing/>
    </w:pPr>
  </w:style>
  <w:style w:type="paragraph" w:customStyle="1" w:styleId="ZTD">
    <w:name w:val="ZTD"/>
    <w:basedOn w:val="Normal"/>
    <w:rsid w:val="006C2CD0"/>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noProof/>
      <w:sz w:val="40"/>
      <w:szCs w:val="20"/>
      <w:lang w:val="en-GB" w:eastAsia="ko-KR"/>
    </w:rPr>
  </w:style>
  <w:style w:type="character" w:styleId="PageNumber">
    <w:name w:val="page number"/>
    <w:basedOn w:val="DefaultParagraphFont"/>
    <w:rsid w:val="006C2C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1374">
      <w:bodyDiv w:val="1"/>
      <w:marLeft w:val="0"/>
      <w:marRight w:val="0"/>
      <w:marTop w:val="0"/>
      <w:marBottom w:val="0"/>
      <w:divBdr>
        <w:top w:val="none" w:sz="0" w:space="0" w:color="auto"/>
        <w:left w:val="none" w:sz="0" w:space="0" w:color="auto"/>
        <w:bottom w:val="none" w:sz="0" w:space="0" w:color="auto"/>
        <w:right w:val="none" w:sz="0" w:space="0" w:color="auto"/>
      </w:divBdr>
      <w:divsChild>
        <w:div w:id="1029339272">
          <w:marLeft w:val="806"/>
          <w:marRight w:val="0"/>
          <w:marTop w:val="0"/>
          <w:marBottom w:val="0"/>
          <w:divBdr>
            <w:top w:val="none" w:sz="0" w:space="0" w:color="auto"/>
            <w:left w:val="none" w:sz="0" w:space="0" w:color="auto"/>
            <w:bottom w:val="none" w:sz="0" w:space="0" w:color="auto"/>
            <w:right w:val="none" w:sz="0" w:space="0" w:color="auto"/>
          </w:divBdr>
        </w:div>
        <w:div w:id="415975115">
          <w:marLeft w:val="806"/>
          <w:marRight w:val="0"/>
          <w:marTop w:val="0"/>
          <w:marBottom w:val="0"/>
          <w:divBdr>
            <w:top w:val="none" w:sz="0" w:space="0" w:color="auto"/>
            <w:left w:val="none" w:sz="0" w:space="0" w:color="auto"/>
            <w:bottom w:val="none" w:sz="0" w:space="0" w:color="auto"/>
            <w:right w:val="none" w:sz="0" w:space="0" w:color="auto"/>
          </w:divBdr>
        </w:div>
      </w:divsChild>
    </w:div>
    <w:div w:id="308633750">
      <w:bodyDiv w:val="1"/>
      <w:marLeft w:val="0"/>
      <w:marRight w:val="0"/>
      <w:marTop w:val="0"/>
      <w:marBottom w:val="0"/>
      <w:divBdr>
        <w:top w:val="none" w:sz="0" w:space="0" w:color="auto"/>
        <w:left w:val="none" w:sz="0" w:space="0" w:color="auto"/>
        <w:bottom w:val="none" w:sz="0" w:space="0" w:color="auto"/>
        <w:right w:val="none" w:sz="0" w:space="0" w:color="auto"/>
      </w:divBdr>
    </w:div>
    <w:div w:id="315841912">
      <w:bodyDiv w:val="1"/>
      <w:marLeft w:val="0"/>
      <w:marRight w:val="0"/>
      <w:marTop w:val="0"/>
      <w:marBottom w:val="0"/>
      <w:divBdr>
        <w:top w:val="none" w:sz="0" w:space="0" w:color="auto"/>
        <w:left w:val="none" w:sz="0" w:space="0" w:color="auto"/>
        <w:bottom w:val="none" w:sz="0" w:space="0" w:color="auto"/>
        <w:right w:val="none" w:sz="0" w:space="0" w:color="auto"/>
      </w:divBdr>
    </w:div>
    <w:div w:id="351928768">
      <w:bodyDiv w:val="1"/>
      <w:marLeft w:val="0"/>
      <w:marRight w:val="0"/>
      <w:marTop w:val="0"/>
      <w:marBottom w:val="0"/>
      <w:divBdr>
        <w:top w:val="none" w:sz="0" w:space="0" w:color="auto"/>
        <w:left w:val="none" w:sz="0" w:space="0" w:color="auto"/>
        <w:bottom w:val="none" w:sz="0" w:space="0" w:color="auto"/>
        <w:right w:val="none" w:sz="0" w:space="0" w:color="auto"/>
      </w:divBdr>
      <w:divsChild>
        <w:div w:id="2110152933">
          <w:marLeft w:val="360"/>
          <w:marRight w:val="0"/>
          <w:marTop w:val="200"/>
          <w:marBottom w:val="0"/>
          <w:divBdr>
            <w:top w:val="none" w:sz="0" w:space="0" w:color="auto"/>
            <w:left w:val="none" w:sz="0" w:space="0" w:color="auto"/>
            <w:bottom w:val="none" w:sz="0" w:space="0" w:color="auto"/>
            <w:right w:val="none" w:sz="0" w:space="0" w:color="auto"/>
          </w:divBdr>
        </w:div>
        <w:div w:id="204565590">
          <w:marLeft w:val="360"/>
          <w:marRight w:val="0"/>
          <w:marTop w:val="200"/>
          <w:marBottom w:val="0"/>
          <w:divBdr>
            <w:top w:val="none" w:sz="0" w:space="0" w:color="auto"/>
            <w:left w:val="none" w:sz="0" w:space="0" w:color="auto"/>
            <w:bottom w:val="none" w:sz="0" w:space="0" w:color="auto"/>
            <w:right w:val="none" w:sz="0" w:space="0" w:color="auto"/>
          </w:divBdr>
        </w:div>
        <w:div w:id="503671476">
          <w:marLeft w:val="360"/>
          <w:marRight w:val="0"/>
          <w:marTop w:val="200"/>
          <w:marBottom w:val="0"/>
          <w:divBdr>
            <w:top w:val="none" w:sz="0" w:space="0" w:color="auto"/>
            <w:left w:val="none" w:sz="0" w:space="0" w:color="auto"/>
            <w:bottom w:val="none" w:sz="0" w:space="0" w:color="auto"/>
            <w:right w:val="none" w:sz="0" w:space="0" w:color="auto"/>
          </w:divBdr>
        </w:div>
      </w:divsChild>
    </w:div>
    <w:div w:id="396175364">
      <w:bodyDiv w:val="1"/>
      <w:marLeft w:val="0"/>
      <w:marRight w:val="0"/>
      <w:marTop w:val="0"/>
      <w:marBottom w:val="0"/>
      <w:divBdr>
        <w:top w:val="none" w:sz="0" w:space="0" w:color="auto"/>
        <w:left w:val="none" w:sz="0" w:space="0" w:color="auto"/>
        <w:bottom w:val="none" w:sz="0" w:space="0" w:color="auto"/>
        <w:right w:val="none" w:sz="0" w:space="0" w:color="auto"/>
      </w:divBdr>
    </w:div>
    <w:div w:id="630325436">
      <w:bodyDiv w:val="1"/>
      <w:marLeft w:val="0"/>
      <w:marRight w:val="0"/>
      <w:marTop w:val="0"/>
      <w:marBottom w:val="0"/>
      <w:divBdr>
        <w:top w:val="none" w:sz="0" w:space="0" w:color="auto"/>
        <w:left w:val="none" w:sz="0" w:space="0" w:color="auto"/>
        <w:bottom w:val="none" w:sz="0" w:space="0" w:color="auto"/>
        <w:right w:val="none" w:sz="0" w:space="0" w:color="auto"/>
      </w:divBdr>
      <w:divsChild>
        <w:div w:id="921529551">
          <w:marLeft w:val="360"/>
          <w:marRight w:val="0"/>
          <w:marTop w:val="200"/>
          <w:marBottom w:val="0"/>
          <w:divBdr>
            <w:top w:val="none" w:sz="0" w:space="0" w:color="auto"/>
            <w:left w:val="none" w:sz="0" w:space="0" w:color="auto"/>
            <w:bottom w:val="none" w:sz="0" w:space="0" w:color="auto"/>
            <w:right w:val="none" w:sz="0" w:space="0" w:color="auto"/>
          </w:divBdr>
        </w:div>
        <w:div w:id="936866927">
          <w:marLeft w:val="1080"/>
          <w:marRight w:val="0"/>
          <w:marTop w:val="100"/>
          <w:marBottom w:val="0"/>
          <w:divBdr>
            <w:top w:val="none" w:sz="0" w:space="0" w:color="auto"/>
            <w:left w:val="none" w:sz="0" w:space="0" w:color="auto"/>
            <w:bottom w:val="none" w:sz="0" w:space="0" w:color="auto"/>
            <w:right w:val="none" w:sz="0" w:space="0" w:color="auto"/>
          </w:divBdr>
        </w:div>
        <w:div w:id="661659040">
          <w:marLeft w:val="1080"/>
          <w:marRight w:val="0"/>
          <w:marTop w:val="100"/>
          <w:marBottom w:val="0"/>
          <w:divBdr>
            <w:top w:val="none" w:sz="0" w:space="0" w:color="auto"/>
            <w:left w:val="none" w:sz="0" w:space="0" w:color="auto"/>
            <w:bottom w:val="none" w:sz="0" w:space="0" w:color="auto"/>
            <w:right w:val="none" w:sz="0" w:space="0" w:color="auto"/>
          </w:divBdr>
        </w:div>
      </w:divsChild>
    </w:div>
    <w:div w:id="660354256">
      <w:bodyDiv w:val="1"/>
      <w:marLeft w:val="0"/>
      <w:marRight w:val="0"/>
      <w:marTop w:val="0"/>
      <w:marBottom w:val="0"/>
      <w:divBdr>
        <w:top w:val="none" w:sz="0" w:space="0" w:color="auto"/>
        <w:left w:val="none" w:sz="0" w:space="0" w:color="auto"/>
        <w:bottom w:val="none" w:sz="0" w:space="0" w:color="auto"/>
        <w:right w:val="none" w:sz="0" w:space="0" w:color="auto"/>
      </w:divBdr>
    </w:div>
    <w:div w:id="968514361">
      <w:bodyDiv w:val="1"/>
      <w:marLeft w:val="0"/>
      <w:marRight w:val="0"/>
      <w:marTop w:val="0"/>
      <w:marBottom w:val="0"/>
      <w:divBdr>
        <w:top w:val="none" w:sz="0" w:space="0" w:color="auto"/>
        <w:left w:val="none" w:sz="0" w:space="0" w:color="auto"/>
        <w:bottom w:val="none" w:sz="0" w:space="0" w:color="auto"/>
        <w:right w:val="none" w:sz="0" w:space="0" w:color="auto"/>
      </w:divBdr>
    </w:div>
    <w:div w:id="1117139516">
      <w:bodyDiv w:val="1"/>
      <w:marLeft w:val="0"/>
      <w:marRight w:val="0"/>
      <w:marTop w:val="0"/>
      <w:marBottom w:val="0"/>
      <w:divBdr>
        <w:top w:val="none" w:sz="0" w:space="0" w:color="auto"/>
        <w:left w:val="none" w:sz="0" w:space="0" w:color="auto"/>
        <w:bottom w:val="none" w:sz="0" w:space="0" w:color="auto"/>
        <w:right w:val="none" w:sz="0" w:space="0" w:color="auto"/>
      </w:divBdr>
    </w:div>
    <w:div w:id="1181774324">
      <w:bodyDiv w:val="1"/>
      <w:marLeft w:val="0"/>
      <w:marRight w:val="0"/>
      <w:marTop w:val="0"/>
      <w:marBottom w:val="0"/>
      <w:divBdr>
        <w:top w:val="none" w:sz="0" w:space="0" w:color="auto"/>
        <w:left w:val="none" w:sz="0" w:space="0" w:color="auto"/>
        <w:bottom w:val="none" w:sz="0" w:space="0" w:color="auto"/>
        <w:right w:val="none" w:sz="0" w:space="0" w:color="auto"/>
      </w:divBdr>
    </w:div>
    <w:div w:id="1238370259">
      <w:bodyDiv w:val="1"/>
      <w:marLeft w:val="0"/>
      <w:marRight w:val="0"/>
      <w:marTop w:val="0"/>
      <w:marBottom w:val="0"/>
      <w:divBdr>
        <w:top w:val="none" w:sz="0" w:space="0" w:color="auto"/>
        <w:left w:val="none" w:sz="0" w:space="0" w:color="auto"/>
        <w:bottom w:val="none" w:sz="0" w:space="0" w:color="auto"/>
        <w:right w:val="none" w:sz="0" w:space="0" w:color="auto"/>
      </w:divBdr>
    </w:div>
    <w:div w:id="1256595487">
      <w:bodyDiv w:val="1"/>
      <w:marLeft w:val="0"/>
      <w:marRight w:val="0"/>
      <w:marTop w:val="0"/>
      <w:marBottom w:val="0"/>
      <w:divBdr>
        <w:top w:val="none" w:sz="0" w:space="0" w:color="auto"/>
        <w:left w:val="none" w:sz="0" w:space="0" w:color="auto"/>
        <w:bottom w:val="none" w:sz="0" w:space="0" w:color="auto"/>
        <w:right w:val="none" w:sz="0" w:space="0" w:color="auto"/>
      </w:divBdr>
      <w:divsChild>
        <w:div w:id="710768180">
          <w:marLeft w:val="360"/>
          <w:marRight w:val="0"/>
          <w:marTop w:val="200"/>
          <w:marBottom w:val="0"/>
          <w:divBdr>
            <w:top w:val="none" w:sz="0" w:space="0" w:color="auto"/>
            <w:left w:val="none" w:sz="0" w:space="0" w:color="auto"/>
            <w:bottom w:val="none" w:sz="0" w:space="0" w:color="auto"/>
            <w:right w:val="none" w:sz="0" w:space="0" w:color="auto"/>
          </w:divBdr>
        </w:div>
      </w:divsChild>
    </w:div>
    <w:div w:id="1357386722">
      <w:bodyDiv w:val="1"/>
      <w:marLeft w:val="0"/>
      <w:marRight w:val="0"/>
      <w:marTop w:val="0"/>
      <w:marBottom w:val="0"/>
      <w:divBdr>
        <w:top w:val="none" w:sz="0" w:space="0" w:color="auto"/>
        <w:left w:val="none" w:sz="0" w:space="0" w:color="auto"/>
        <w:bottom w:val="none" w:sz="0" w:space="0" w:color="auto"/>
        <w:right w:val="none" w:sz="0" w:space="0" w:color="auto"/>
      </w:divBdr>
      <w:divsChild>
        <w:div w:id="1956324212">
          <w:marLeft w:val="360"/>
          <w:marRight w:val="0"/>
          <w:marTop w:val="200"/>
          <w:marBottom w:val="0"/>
          <w:divBdr>
            <w:top w:val="none" w:sz="0" w:space="0" w:color="auto"/>
            <w:left w:val="none" w:sz="0" w:space="0" w:color="auto"/>
            <w:bottom w:val="none" w:sz="0" w:space="0" w:color="auto"/>
            <w:right w:val="none" w:sz="0" w:space="0" w:color="auto"/>
          </w:divBdr>
        </w:div>
        <w:div w:id="1140151895">
          <w:marLeft w:val="360"/>
          <w:marRight w:val="0"/>
          <w:marTop w:val="200"/>
          <w:marBottom w:val="0"/>
          <w:divBdr>
            <w:top w:val="none" w:sz="0" w:space="0" w:color="auto"/>
            <w:left w:val="none" w:sz="0" w:space="0" w:color="auto"/>
            <w:bottom w:val="none" w:sz="0" w:space="0" w:color="auto"/>
            <w:right w:val="none" w:sz="0" w:space="0" w:color="auto"/>
          </w:divBdr>
        </w:div>
        <w:div w:id="1367288066">
          <w:marLeft w:val="1080"/>
          <w:marRight w:val="0"/>
          <w:marTop w:val="100"/>
          <w:marBottom w:val="0"/>
          <w:divBdr>
            <w:top w:val="none" w:sz="0" w:space="0" w:color="auto"/>
            <w:left w:val="none" w:sz="0" w:space="0" w:color="auto"/>
            <w:bottom w:val="none" w:sz="0" w:space="0" w:color="auto"/>
            <w:right w:val="none" w:sz="0" w:space="0" w:color="auto"/>
          </w:divBdr>
        </w:div>
      </w:divsChild>
    </w:div>
    <w:div w:id="1389845303">
      <w:bodyDiv w:val="1"/>
      <w:marLeft w:val="0"/>
      <w:marRight w:val="0"/>
      <w:marTop w:val="0"/>
      <w:marBottom w:val="0"/>
      <w:divBdr>
        <w:top w:val="none" w:sz="0" w:space="0" w:color="auto"/>
        <w:left w:val="none" w:sz="0" w:space="0" w:color="auto"/>
        <w:bottom w:val="none" w:sz="0" w:space="0" w:color="auto"/>
        <w:right w:val="none" w:sz="0" w:space="0" w:color="auto"/>
      </w:divBdr>
    </w:div>
    <w:div w:id="1552157072">
      <w:bodyDiv w:val="1"/>
      <w:marLeft w:val="0"/>
      <w:marRight w:val="0"/>
      <w:marTop w:val="0"/>
      <w:marBottom w:val="0"/>
      <w:divBdr>
        <w:top w:val="none" w:sz="0" w:space="0" w:color="auto"/>
        <w:left w:val="none" w:sz="0" w:space="0" w:color="auto"/>
        <w:bottom w:val="none" w:sz="0" w:space="0" w:color="auto"/>
        <w:right w:val="none" w:sz="0" w:space="0" w:color="auto"/>
      </w:divBdr>
      <w:divsChild>
        <w:div w:id="1581983235">
          <w:marLeft w:val="1080"/>
          <w:marRight w:val="0"/>
          <w:marTop w:val="100"/>
          <w:marBottom w:val="0"/>
          <w:divBdr>
            <w:top w:val="none" w:sz="0" w:space="0" w:color="auto"/>
            <w:left w:val="none" w:sz="0" w:space="0" w:color="auto"/>
            <w:bottom w:val="none" w:sz="0" w:space="0" w:color="auto"/>
            <w:right w:val="none" w:sz="0" w:space="0" w:color="auto"/>
          </w:divBdr>
        </w:div>
      </w:divsChild>
    </w:div>
    <w:div w:id="1619141517">
      <w:bodyDiv w:val="1"/>
      <w:marLeft w:val="0"/>
      <w:marRight w:val="0"/>
      <w:marTop w:val="0"/>
      <w:marBottom w:val="0"/>
      <w:divBdr>
        <w:top w:val="none" w:sz="0" w:space="0" w:color="auto"/>
        <w:left w:val="none" w:sz="0" w:space="0" w:color="auto"/>
        <w:bottom w:val="none" w:sz="0" w:space="0" w:color="auto"/>
        <w:right w:val="none" w:sz="0" w:space="0" w:color="auto"/>
      </w:divBdr>
    </w:div>
    <w:div w:id="1664309182">
      <w:bodyDiv w:val="1"/>
      <w:marLeft w:val="0"/>
      <w:marRight w:val="0"/>
      <w:marTop w:val="0"/>
      <w:marBottom w:val="0"/>
      <w:divBdr>
        <w:top w:val="none" w:sz="0" w:space="0" w:color="auto"/>
        <w:left w:val="none" w:sz="0" w:space="0" w:color="auto"/>
        <w:bottom w:val="none" w:sz="0" w:space="0" w:color="auto"/>
        <w:right w:val="none" w:sz="0" w:space="0" w:color="auto"/>
      </w:divBdr>
    </w:div>
    <w:div w:id="1714453237">
      <w:bodyDiv w:val="1"/>
      <w:marLeft w:val="0"/>
      <w:marRight w:val="0"/>
      <w:marTop w:val="0"/>
      <w:marBottom w:val="0"/>
      <w:divBdr>
        <w:top w:val="none" w:sz="0" w:space="0" w:color="auto"/>
        <w:left w:val="none" w:sz="0" w:space="0" w:color="auto"/>
        <w:bottom w:val="none" w:sz="0" w:space="0" w:color="auto"/>
        <w:right w:val="none" w:sz="0" w:space="0" w:color="auto"/>
      </w:divBdr>
      <w:divsChild>
        <w:div w:id="895046349">
          <w:marLeft w:val="360"/>
          <w:marRight w:val="0"/>
          <w:marTop w:val="200"/>
          <w:marBottom w:val="0"/>
          <w:divBdr>
            <w:top w:val="none" w:sz="0" w:space="0" w:color="auto"/>
            <w:left w:val="none" w:sz="0" w:space="0" w:color="auto"/>
            <w:bottom w:val="none" w:sz="0" w:space="0" w:color="auto"/>
            <w:right w:val="none" w:sz="0" w:space="0" w:color="auto"/>
          </w:divBdr>
        </w:div>
        <w:div w:id="629946076">
          <w:marLeft w:val="1080"/>
          <w:marRight w:val="0"/>
          <w:marTop w:val="100"/>
          <w:marBottom w:val="0"/>
          <w:divBdr>
            <w:top w:val="none" w:sz="0" w:space="0" w:color="auto"/>
            <w:left w:val="none" w:sz="0" w:space="0" w:color="auto"/>
            <w:bottom w:val="none" w:sz="0" w:space="0" w:color="auto"/>
            <w:right w:val="none" w:sz="0" w:space="0" w:color="auto"/>
          </w:divBdr>
        </w:div>
        <w:div w:id="1852911920">
          <w:marLeft w:val="1080"/>
          <w:marRight w:val="0"/>
          <w:marTop w:val="100"/>
          <w:marBottom w:val="0"/>
          <w:divBdr>
            <w:top w:val="none" w:sz="0" w:space="0" w:color="auto"/>
            <w:left w:val="none" w:sz="0" w:space="0" w:color="auto"/>
            <w:bottom w:val="none" w:sz="0" w:space="0" w:color="auto"/>
            <w:right w:val="none" w:sz="0" w:space="0" w:color="auto"/>
          </w:divBdr>
        </w:div>
        <w:div w:id="1732390411">
          <w:marLeft w:val="1800"/>
          <w:marRight w:val="0"/>
          <w:marTop w:val="100"/>
          <w:marBottom w:val="0"/>
          <w:divBdr>
            <w:top w:val="none" w:sz="0" w:space="0" w:color="auto"/>
            <w:left w:val="none" w:sz="0" w:space="0" w:color="auto"/>
            <w:bottom w:val="none" w:sz="0" w:space="0" w:color="auto"/>
            <w:right w:val="none" w:sz="0" w:space="0" w:color="auto"/>
          </w:divBdr>
        </w:div>
        <w:div w:id="1121649221">
          <w:marLeft w:val="1080"/>
          <w:marRight w:val="0"/>
          <w:marTop w:val="100"/>
          <w:marBottom w:val="0"/>
          <w:divBdr>
            <w:top w:val="none" w:sz="0" w:space="0" w:color="auto"/>
            <w:left w:val="none" w:sz="0" w:space="0" w:color="auto"/>
            <w:bottom w:val="none" w:sz="0" w:space="0" w:color="auto"/>
            <w:right w:val="none" w:sz="0" w:space="0" w:color="auto"/>
          </w:divBdr>
        </w:div>
        <w:div w:id="2107262950">
          <w:marLeft w:val="1080"/>
          <w:marRight w:val="0"/>
          <w:marTop w:val="100"/>
          <w:marBottom w:val="0"/>
          <w:divBdr>
            <w:top w:val="none" w:sz="0" w:space="0" w:color="auto"/>
            <w:left w:val="none" w:sz="0" w:space="0" w:color="auto"/>
            <w:bottom w:val="none" w:sz="0" w:space="0" w:color="auto"/>
            <w:right w:val="none" w:sz="0" w:space="0" w:color="auto"/>
          </w:divBdr>
        </w:div>
      </w:divsChild>
    </w:div>
    <w:div w:id="185927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5AIRPNAIUNRU-1328258698-889</_dlc_DocId>
    <_dlc_DocIdUrl xmlns="71c5aaf6-e6ce-465b-b873-5148d2a4c105">
      <Url>https://nokia.sharepoint.com/sites/c5g/5gradio/_layouts/15/DocIdRedir.aspx?ID=5AIRPNAIUNRU-1328258698-889</Url>
      <Description>5AIRPNAIUNRU-1328258698-889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299B1-AB8B-4DA5-A1AF-03DBA30B1F1C}">
  <ds:schemaRefs>
    <ds:schemaRef ds:uri="http://schemas.microsoft.com/sharepoint/v3/contenttype/forms"/>
  </ds:schemaRefs>
</ds:datastoreItem>
</file>

<file path=customXml/itemProps2.xml><?xml version="1.0" encoding="utf-8"?>
<ds:datastoreItem xmlns:ds="http://schemas.openxmlformats.org/officeDocument/2006/customXml" ds:itemID="{7306EADC-A6B1-45CE-8305-A2AB7D75ADB4}">
  <ds:schemaRefs>
    <ds:schemaRef ds:uri="http://schemas.microsoft.com/sharepoint/events"/>
  </ds:schemaRefs>
</ds:datastoreItem>
</file>

<file path=customXml/itemProps3.xml><?xml version="1.0" encoding="utf-8"?>
<ds:datastoreItem xmlns:ds="http://schemas.openxmlformats.org/officeDocument/2006/customXml" ds:itemID="{4AD4A17B-2718-4BC9-ADC2-D20C18F885E7}">
  <ds:schemaRefs>
    <ds:schemaRef ds:uri="Microsoft.SharePoint.Taxonomy.ContentTypeSync"/>
  </ds:schemaRefs>
</ds:datastoreItem>
</file>

<file path=customXml/itemProps4.xml><?xml version="1.0" encoding="utf-8"?>
<ds:datastoreItem xmlns:ds="http://schemas.openxmlformats.org/officeDocument/2006/customXml" ds:itemID="{5121D30E-DE03-43F4-961A-7AF0E8EFE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AB3FF4-E276-4F96-B731-BF631DAD894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0020AD0-9E05-43CC-8FA5-3C0C10859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1927</Words>
  <Characters>11755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Nokia_Erika</cp:lastModifiedBy>
  <cp:revision>8</cp:revision>
  <dcterms:created xsi:type="dcterms:W3CDTF">2020-05-11T08:05:00Z</dcterms:created>
  <dcterms:modified xsi:type="dcterms:W3CDTF">2020-05-15T18:24:00Z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690145c6-149a-4713-a2e8-61610a1898b0</vt:lpwstr>
  </property>
</Properties>
</file>